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F9" w:rsidRDefault="00F449F9" w:rsidP="00F449F9">
      <w:pPr>
        <w:widowControl/>
        <w:spacing w:before="109" w:after="82" w:line="489" w:lineRule="atLeast"/>
        <w:jc w:val="center"/>
        <w:outlineLvl w:val="2"/>
        <w:rPr>
          <w:rFonts w:ascii="华文中宋" w:eastAsia="华文中宋" w:hAnsi="华文中宋" w:cs="Arial"/>
          <w:color w:val="333333"/>
          <w:kern w:val="0"/>
          <w:sz w:val="44"/>
          <w:szCs w:val="44"/>
        </w:rPr>
      </w:pPr>
      <w:r w:rsidRPr="00F449F9">
        <w:rPr>
          <w:rFonts w:ascii="华文中宋" w:eastAsia="华文中宋" w:hAnsi="华文中宋" w:cs="Arial"/>
          <w:color w:val="333333"/>
          <w:kern w:val="0"/>
          <w:sz w:val="44"/>
          <w:szCs w:val="44"/>
        </w:rPr>
        <w:t>西安</w:t>
      </w:r>
      <w:r w:rsidRPr="00F449F9">
        <w:rPr>
          <w:rFonts w:ascii="华文中宋" w:eastAsia="华文中宋" w:hAnsi="华文中宋" w:cs="Arial" w:hint="eastAsia"/>
          <w:color w:val="333333"/>
          <w:kern w:val="0"/>
          <w:sz w:val="44"/>
          <w:szCs w:val="44"/>
        </w:rPr>
        <w:t>石油</w:t>
      </w:r>
      <w:r w:rsidRPr="00F449F9">
        <w:rPr>
          <w:rFonts w:ascii="华文中宋" w:eastAsia="华文中宋" w:hAnsi="华文中宋" w:cs="Arial"/>
          <w:color w:val="333333"/>
          <w:kern w:val="0"/>
          <w:sz w:val="44"/>
          <w:szCs w:val="44"/>
        </w:rPr>
        <w:t>大学</w:t>
      </w:r>
    </w:p>
    <w:p w:rsidR="00F449F9" w:rsidRPr="00F449F9" w:rsidRDefault="00F449F9" w:rsidP="00F449F9">
      <w:pPr>
        <w:widowControl/>
        <w:spacing w:before="109" w:after="82" w:line="489" w:lineRule="atLeast"/>
        <w:jc w:val="center"/>
        <w:outlineLvl w:val="2"/>
        <w:rPr>
          <w:rFonts w:ascii="华文中宋" w:eastAsia="华文中宋" w:hAnsi="华文中宋" w:cs="Arial"/>
          <w:color w:val="333333"/>
          <w:kern w:val="0"/>
          <w:sz w:val="44"/>
          <w:szCs w:val="44"/>
        </w:rPr>
      </w:pPr>
      <w:r w:rsidRPr="00F449F9">
        <w:rPr>
          <w:rFonts w:ascii="华文中宋" w:eastAsia="华文中宋" w:hAnsi="华文中宋" w:cs="Arial"/>
          <w:color w:val="333333"/>
          <w:kern w:val="0"/>
          <w:sz w:val="44"/>
          <w:szCs w:val="44"/>
        </w:rPr>
        <w:t>关于开展“教师大练兵”活动的通知</w:t>
      </w:r>
    </w:p>
    <w:p w:rsidR="00F449F9" w:rsidRPr="00F449F9" w:rsidRDefault="00F449F9" w:rsidP="00F449F9">
      <w:pPr>
        <w:widowControl/>
        <w:spacing w:line="408" w:lineRule="atLeast"/>
        <w:ind w:left="54" w:right="54"/>
        <w:jc w:val="center"/>
        <w:rPr>
          <w:rFonts w:ascii="Arial" w:eastAsia="宋体" w:hAnsi="Arial" w:cs="Arial"/>
          <w:color w:val="333333"/>
          <w:kern w:val="0"/>
          <w:sz w:val="22"/>
        </w:rPr>
      </w:pPr>
      <w:bookmarkStart w:id="0" w:name="_Hlk511316189"/>
      <w:bookmarkEnd w:id="0"/>
    </w:p>
    <w:p w:rsidR="00F449F9" w:rsidRPr="00F449F9" w:rsidRDefault="00F449F9" w:rsidP="009709CA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各</w:t>
      </w:r>
      <w:r w:rsidRP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院（系）</w:t>
      </w: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：</w:t>
      </w:r>
    </w:p>
    <w:p w:rsidR="00F449F9" w:rsidRPr="00F449F9" w:rsidRDefault="00F449F9" w:rsidP="009709CA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为全面推进习近平新时代中国特色社会主义思想“三进”工作，认真贯彻落实全国高校思想政治工作座谈会和教育部“思想政治理论课教师队伍建设年”总要求，根据中共陕西省委高教工委《“陕西高校思政课教师大练兵”活动方案》（陕高教宣﹝2018﹞2号）要求，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依据</w:t>
      </w:r>
      <w:r w:rsidRP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《西安石油大学落实“陕西高校思政课教师大练兵”具体实施方案》工作</w:t>
      </w: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部署，现将有关事宜通知如下：</w:t>
      </w:r>
    </w:p>
    <w:p w:rsidR="00F449F9" w:rsidRPr="00F449F9" w:rsidRDefault="00F449F9" w:rsidP="009709CA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bookmarkStart w:id="1" w:name="_Hlk511316256"/>
      <w:bookmarkEnd w:id="1"/>
      <w:r w:rsidRPr="00F449F9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一、工作机构</w:t>
      </w:r>
    </w:p>
    <w:p w:rsidR="00F449F9" w:rsidRPr="009709CA" w:rsidRDefault="00F449F9" w:rsidP="009709CA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（一）学校成立</w:t>
      </w:r>
      <w:r w:rsidRPr="009709CA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“陕西高校思政课教师大练兵”工作领导小组。由马克思主义学院负责“思政课练兵”的具体工作，教务处负责“课程思政练兵”的具体工作。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组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长：</w:t>
      </w:r>
      <w:proofErr w:type="gramStart"/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赛云秀</w:t>
      </w:r>
      <w:proofErr w:type="gramEnd"/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校党委书记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副组长：张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木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校党委副书记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陈军斌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校副校长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成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员：</w:t>
      </w:r>
      <w:proofErr w:type="gramStart"/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徐学利</w:t>
      </w:r>
      <w:proofErr w:type="gramEnd"/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教务处处长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 </w:t>
      </w:r>
      <w:proofErr w:type="gramStart"/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易和平</w:t>
      </w:r>
      <w:proofErr w:type="gramEnd"/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教务处副处长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 </w:t>
      </w:r>
      <w:proofErr w:type="gramStart"/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张军涛</w:t>
      </w:r>
      <w:proofErr w:type="gramEnd"/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教务处副处长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      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李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proofErr w:type="gramStart"/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渊</w:t>
      </w:r>
      <w:proofErr w:type="gramEnd"/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马克思主义学院书记、院长</w:t>
      </w:r>
    </w:p>
    <w:p w:rsidR="00F449F9" w:rsidRPr="00F230CD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 xml:space="preserve">         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肖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琼</w:t>
      </w:r>
      <w:r w:rsidRPr="00F230CD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Pr="00F230CD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马克思主义学院副院长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（二）院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成立“教师大练兵”工作小组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D04403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组长：院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党委书记、院长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（主任）</w:t>
      </w:r>
    </w:p>
    <w:p w:rsidR="00F449F9" w:rsidRPr="00F449F9" w:rsidRDefault="00F230CD" w:rsidP="005B3685">
      <w:pPr>
        <w:widowControl/>
        <w:spacing w:line="360" w:lineRule="auto"/>
        <w:ind w:left="54" w:right="-199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</w:t>
      </w:r>
      <w:r w:rsidR="00D04403">
        <w:rPr>
          <w:rFonts w:ascii="仿宋" w:eastAsia="仿宋" w:hAnsi="仿宋" w:cs="Arial"/>
          <w:color w:val="333333"/>
          <w:kern w:val="0"/>
          <w:sz w:val="32"/>
          <w:szCs w:val="32"/>
        </w:rPr>
        <w:t xml:space="preserve">  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成员：教学副院长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（主任）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、副书记及相关工作人员。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负责组织本单位教师大练兵活动，遴选推荐优秀教师参加校级大练兵活动。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二、“大练兵”形式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（一）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大练兵分为院系“大练兵”和校级“大练兵”两个阶段。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（二）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校级“大练兵”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分为思政课程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组和课程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思政组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两个组别。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（三）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马克思主义学院推荐优秀教师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参加思政课程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组“大练兵”，4门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思政课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每门课程推荐2～3名教师；其他院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推荐优秀教师参加课程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思政组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“大练兵”,每单位推荐1～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名教师。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（四）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校级“大练兵”采用“微课+现场教学演示”，参赛教师每人准备1个参赛题目。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（1）微课，参赛教师需制作一堂15分钟微课；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（2）现场教学展示，每位教师展示时间为20分钟，包括15分钟现场教学展示、5分钟专家提问和点评。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（五）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思政课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教师需从国家统编教材相关章节选择讲课内容；课程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思政教师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结合自己主讲本科生课程选择讲课内容。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b/>
          <w:color w:val="333333"/>
          <w:kern w:val="0"/>
          <w:sz w:val="32"/>
          <w:szCs w:val="32"/>
        </w:rPr>
        <w:lastRenderedPageBreak/>
        <w:t>三、时间安排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（一）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自发文之日起至2018年5月10日，各院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>
        <w:rPr>
          <w:rFonts w:ascii="仿宋" w:eastAsia="仿宋" w:hAnsi="仿宋" w:cs="Arial"/>
          <w:color w:val="333333"/>
          <w:kern w:val="0"/>
          <w:sz w:val="32"/>
          <w:szCs w:val="32"/>
        </w:rPr>
        <w:t>制定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活动方案，开展院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级“大练兵”，组织落实校院</w:t>
      </w:r>
      <w:r w:rsidR="00F449F9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领导干部听课制度和同行评价制度，开展“备内容、备学生、备教法”的集体研讨、备课活动和全员展示、观摩活动。择优推荐优秀教师参加校级“大练兵”。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（二）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2018年5月10日前，各单位将参加校级“大练兵”的推荐汇总表及申报表（附件1、2）纸质版和电子版报送至</w:t>
      </w:r>
      <w:r w:rsidR="00222FC1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（三）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2018年5月15日前，参加校竞赛练兵选手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提交微课作品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（含视频、教学设计、PPT）。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（四）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2018年5月下旬，学校组织校级“大练兵”，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分网络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初评和现场教学展示。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（五）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2018年6月上旬，确定省级竞赛练兵候选人，上报省委高教工委。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四、奖励办法及推荐优秀教师参加省级竞赛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（一）设奖比例及奖励办法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校级奖项根据参赛人数设奖,获奖比例在60%左右，其中一等奖10%、二等奖20%、三等奖30%。学校对获奖者授予荣誉称号，其中一等奖授予“思政课（课程思政）教学标兵”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二等奖授予“思政课（课程思政）教学能手”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，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三等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lastRenderedPageBreak/>
        <w:t>奖授予“思政课（课程思政）教学骨干”；优秀组织奖2项。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（二）遴选推荐参加省级竞赛练兵候选人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择优推荐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7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人参加省级竞赛“练兵”，其中优秀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思政课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教师4名（每门课1名）、优秀课程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思政教师</w:t>
      </w:r>
      <w:proofErr w:type="gramEnd"/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3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名。</w:t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b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b/>
          <w:color w:val="333333"/>
          <w:kern w:val="0"/>
          <w:sz w:val="32"/>
          <w:szCs w:val="32"/>
        </w:rPr>
        <w:t>五、相关要求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EA0092">
        <w:rPr>
          <w:rFonts w:ascii="仿宋" w:eastAsia="仿宋" w:hAnsi="仿宋" w:cs="Arial"/>
          <w:color w:val="333333"/>
          <w:kern w:val="0"/>
          <w:sz w:val="32"/>
          <w:szCs w:val="32"/>
        </w:rPr>
        <w:t>各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院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要成立专项活动工作小组，制定本单位实施方案，做好专项活动的动员、组织、总结工作，确保</w:t>
      </w:r>
      <w:proofErr w:type="gramStart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思政课</w:t>
      </w:r>
      <w:proofErr w:type="gramEnd"/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教师全员参与“大练兵”，推动专业课教师广泛参与“大练兵”，保证人人有收获。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5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月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日前，各院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（系）</w:t>
      </w:r>
      <w:r w:rsidR="00EA0092">
        <w:rPr>
          <w:rFonts w:ascii="仿宋" w:eastAsia="仿宋" w:hAnsi="仿宋" w:cs="Arial"/>
          <w:color w:val="333333"/>
          <w:kern w:val="0"/>
          <w:sz w:val="32"/>
          <w:szCs w:val="32"/>
        </w:rPr>
        <w:t>将活动方案报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教务处教务科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。</w:t>
      </w:r>
    </w:p>
    <w:p w:rsidR="00F449F9" w:rsidRPr="00F449F9" w:rsidRDefault="00D66BF5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联系人：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马加传</w:t>
      </w:r>
    </w:p>
    <w:p w:rsidR="00F449F9" w:rsidRPr="00F449F9" w:rsidRDefault="00D66BF5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电话：81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469761</w:t>
      </w:r>
    </w:p>
    <w:p w:rsidR="00F449F9" w:rsidRPr="00F449F9" w:rsidRDefault="00D66BF5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FF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Email：</w:t>
      </w:r>
      <w:r w:rsidR="007E7119" w:rsidRPr="00D04403">
        <w:rPr>
          <w:color w:val="000000" w:themeColor="text1"/>
        </w:rPr>
        <w:fldChar w:fldCharType="begin"/>
      </w:r>
      <w:r w:rsidR="007E7119" w:rsidRPr="00D04403">
        <w:rPr>
          <w:color w:val="000000" w:themeColor="text1"/>
        </w:rPr>
        <w:instrText xml:space="preserve"> HYPERLINK "mailto:yhli@mail.xidian.edu.cn" </w:instrText>
      </w:r>
      <w:r w:rsidR="007E7119" w:rsidRPr="00D04403">
        <w:rPr>
          <w:color w:val="000000" w:themeColor="text1"/>
        </w:rPr>
        <w:fldChar w:fldCharType="separate"/>
      </w:r>
      <w:r w:rsidR="00222FC1" w:rsidRPr="00D0440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77514258@qq.com</w:t>
      </w:r>
      <w:r w:rsidR="007E7119" w:rsidRPr="00D04403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fldChar w:fldCharType="end"/>
      </w:r>
    </w:p>
    <w:p w:rsidR="00F449F9" w:rsidRPr="00F449F9" w:rsidRDefault="00F449F9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附件：1.校级教师“大练兵”竞赛推荐汇总表</w:t>
      </w:r>
    </w:p>
    <w:p w:rsidR="00F449F9" w:rsidRP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/>
          <w:color w:val="333333"/>
          <w:kern w:val="0"/>
          <w:sz w:val="32"/>
          <w:szCs w:val="32"/>
        </w:rPr>
        <w:t>   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2.校级教师“大练兵”活动申报表</w:t>
      </w:r>
    </w:p>
    <w:p w:rsidR="00F449F9" w:rsidRPr="00F449F9" w:rsidRDefault="00EA0092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</w:t>
      </w:r>
      <w:r w:rsidR="00F449F9" w:rsidRPr="00F449F9">
        <w:rPr>
          <w:rFonts w:ascii="仿宋" w:eastAsia="仿宋" w:hAnsi="仿宋" w:cs="Arial"/>
          <w:color w:val="333333"/>
          <w:kern w:val="0"/>
          <w:sz w:val="32"/>
          <w:szCs w:val="32"/>
        </w:rPr>
        <w:t>3.校级教师“大练兵”活动测评指标体系</w:t>
      </w:r>
    </w:p>
    <w:p w:rsidR="00EA0092" w:rsidRDefault="00EA0092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EA0092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                   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教务处</w:t>
      </w:r>
    </w:p>
    <w:p w:rsidR="00F449F9" w:rsidRDefault="00F230CD" w:rsidP="00F230CD">
      <w:pPr>
        <w:widowControl/>
        <w:spacing w:line="360" w:lineRule="auto"/>
        <w:ind w:left="54" w:right="54"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 xml:space="preserve">                       </w:t>
      </w:r>
      <w:r w:rsidR="00EA0092"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2018年4月24日</w:t>
      </w:r>
    </w:p>
    <w:p w:rsidR="00EA0092" w:rsidRDefault="00EA0092" w:rsidP="00F449F9">
      <w:pPr>
        <w:widowControl/>
        <w:spacing w:line="408" w:lineRule="atLeast"/>
        <w:ind w:left="54" w:right="54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DB108E" w:rsidRDefault="00DB108E">
      <w:pPr>
        <w:widowControl/>
        <w:jc w:val="left"/>
        <w:rPr>
          <w:rFonts w:ascii="仿宋" w:eastAsia="仿宋" w:hAnsi="仿宋" w:cs="Arial"/>
          <w:color w:val="333333"/>
          <w:kern w:val="0"/>
          <w:sz w:val="32"/>
          <w:szCs w:val="32"/>
        </w:rPr>
      </w:pPr>
      <w:r>
        <w:rPr>
          <w:rFonts w:ascii="仿宋" w:eastAsia="仿宋" w:hAnsi="仿宋" w:cs="Arial"/>
          <w:color w:val="333333"/>
          <w:kern w:val="0"/>
          <w:sz w:val="32"/>
          <w:szCs w:val="32"/>
        </w:rPr>
        <w:br w:type="page"/>
      </w:r>
      <w:bookmarkStart w:id="2" w:name="_GoBack"/>
      <w:bookmarkEnd w:id="2"/>
    </w:p>
    <w:p w:rsidR="008E7D71" w:rsidRDefault="008E7D71" w:rsidP="00F449F9">
      <w:pPr>
        <w:widowControl/>
        <w:spacing w:line="408" w:lineRule="atLeast"/>
        <w:ind w:left="54" w:right="54"/>
        <w:jc w:val="center"/>
        <w:rPr>
          <w:rFonts w:ascii="仿宋" w:eastAsia="仿宋" w:hAnsi="仿宋" w:cs="Arial"/>
          <w:color w:val="333333"/>
          <w:kern w:val="0"/>
          <w:sz w:val="32"/>
          <w:szCs w:val="32"/>
        </w:rPr>
      </w:pPr>
    </w:p>
    <w:p w:rsidR="008E7D71" w:rsidRPr="00793F33" w:rsidRDefault="008E7D71" w:rsidP="008E7D71">
      <w:pPr>
        <w:adjustRightInd w:val="0"/>
        <w:snapToGrid w:val="0"/>
        <w:spacing w:line="520" w:lineRule="exact"/>
        <w:jc w:val="left"/>
        <w:rPr>
          <w:rFonts w:ascii="黑体" w:eastAsia="黑体" w:hAnsi="Times New Roman"/>
          <w:sz w:val="32"/>
          <w:szCs w:val="32"/>
        </w:rPr>
      </w:pPr>
      <w:r w:rsidRPr="00793F33">
        <w:rPr>
          <w:rFonts w:ascii="黑体" w:eastAsia="黑体" w:hAnsi="Times New Roman" w:hint="eastAsia"/>
          <w:sz w:val="32"/>
          <w:szCs w:val="32"/>
        </w:rPr>
        <w:t>附件</w:t>
      </w:r>
      <w:r w:rsidRPr="00793F33">
        <w:rPr>
          <w:rFonts w:ascii="黑体" w:eastAsia="黑体" w:hAnsi="Times New Roman"/>
          <w:sz w:val="32"/>
          <w:szCs w:val="32"/>
        </w:rPr>
        <w:t>1</w:t>
      </w:r>
    </w:p>
    <w:p w:rsidR="008E7D71" w:rsidRPr="0034112B" w:rsidRDefault="008E7D71" w:rsidP="008E7D71">
      <w:pPr>
        <w:adjustRightInd w:val="0"/>
        <w:snapToGrid w:val="0"/>
        <w:spacing w:line="240" w:lineRule="exact"/>
        <w:jc w:val="left"/>
        <w:rPr>
          <w:rFonts w:ascii="仿宋_GB2312" w:eastAsia="仿宋_GB2312" w:hAnsi="Times New Roman"/>
          <w:sz w:val="36"/>
          <w:szCs w:val="36"/>
        </w:rPr>
      </w:pPr>
    </w:p>
    <w:p w:rsidR="00254D10" w:rsidRDefault="008E7D71" w:rsidP="00254D10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93F33">
        <w:rPr>
          <w:rFonts w:ascii="方正小标宋简体" w:eastAsia="方正小标宋简体" w:hAnsi="华文中宋" w:hint="eastAsia"/>
          <w:sz w:val="36"/>
          <w:szCs w:val="36"/>
        </w:rPr>
        <w:t>校级教师“大练兵”活动推荐汇总表</w:t>
      </w:r>
    </w:p>
    <w:p w:rsidR="008E7D71" w:rsidRPr="00254D10" w:rsidRDefault="008E7D71" w:rsidP="00254D10">
      <w:pPr>
        <w:adjustRightInd w:val="0"/>
        <w:snapToGrid w:val="0"/>
        <w:spacing w:line="520" w:lineRule="exact"/>
        <w:ind w:leftChars="-270" w:left="-567"/>
        <w:jc w:val="center"/>
        <w:rPr>
          <w:rFonts w:ascii="方正小标宋简体" w:eastAsia="方正小标宋简体" w:hAnsi="华文中宋"/>
          <w:sz w:val="36"/>
          <w:szCs w:val="36"/>
        </w:rPr>
      </w:pPr>
      <w:r w:rsidRPr="0034112B">
        <w:rPr>
          <w:rFonts w:ascii="仿宋_GB2312" w:eastAsia="仿宋_GB2312" w:hAnsi="Times New Roman" w:hint="eastAsia"/>
          <w:sz w:val="32"/>
          <w:szCs w:val="32"/>
        </w:rPr>
        <w:t>院</w:t>
      </w:r>
      <w:r w:rsidR="00DB108E">
        <w:rPr>
          <w:rFonts w:ascii="仿宋_GB2312" w:eastAsia="仿宋_GB2312" w:hAnsi="Times New Roman" w:hint="eastAsia"/>
          <w:sz w:val="32"/>
          <w:szCs w:val="32"/>
        </w:rPr>
        <w:t>（系）</w:t>
      </w:r>
      <w:r w:rsidRPr="0034112B">
        <w:rPr>
          <w:rFonts w:ascii="仿宋_GB2312" w:eastAsia="仿宋_GB2312" w:hAnsi="Times New Roman" w:hint="eastAsia"/>
          <w:sz w:val="32"/>
          <w:szCs w:val="32"/>
        </w:rPr>
        <w:t>名称（盖章）：</w:t>
      </w:r>
      <w:r w:rsidRPr="0034112B">
        <w:rPr>
          <w:rFonts w:ascii="仿宋_GB2312" w:eastAsia="仿宋_GB2312" w:hAnsi="Times New Roman"/>
          <w:sz w:val="32"/>
          <w:szCs w:val="32"/>
          <w:u w:val="single"/>
        </w:rPr>
        <w:t xml:space="preserve">         </w:t>
      </w:r>
      <w:r w:rsidRPr="0034112B">
        <w:rPr>
          <w:rFonts w:ascii="仿宋_GB2312" w:eastAsia="仿宋_GB2312" w:hAnsi="Times New Roman" w:hint="eastAsia"/>
          <w:sz w:val="32"/>
          <w:szCs w:val="32"/>
        </w:rPr>
        <w:t>填表日期：</w:t>
      </w:r>
      <w:r w:rsidRPr="0034112B">
        <w:rPr>
          <w:rFonts w:ascii="仿宋_GB2312" w:eastAsia="仿宋_GB2312" w:hAnsi="Times New Roman"/>
          <w:sz w:val="32"/>
          <w:szCs w:val="32"/>
        </w:rPr>
        <w:t>2018</w:t>
      </w:r>
      <w:r w:rsidRPr="0034112B">
        <w:rPr>
          <w:rFonts w:ascii="仿宋_GB2312" w:eastAsia="仿宋_GB2312" w:hAnsi="Times New Roman" w:hint="eastAsia"/>
          <w:sz w:val="32"/>
          <w:szCs w:val="32"/>
        </w:rPr>
        <w:t>年</w:t>
      </w:r>
      <w:r w:rsidRPr="0034112B"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 w:rsidR="00254D10">
        <w:rPr>
          <w:rFonts w:ascii="仿宋_GB2312" w:eastAsia="仿宋_GB2312" w:hAnsi="Times New Roman"/>
          <w:sz w:val="32"/>
          <w:szCs w:val="32"/>
          <w:u w:val="single"/>
        </w:rPr>
        <w:t xml:space="preserve">  </w:t>
      </w:r>
      <w:r w:rsidRPr="0034112B">
        <w:rPr>
          <w:rFonts w:ascii="仿宋_GB2312" w:eastAsia="仿宋_GB2312" w:hAnsi="Times New Roman" w:hint="eastAsia"/>
          <w:sz w:val="32"/>
          <w:szCs w:val="32"/>
        </w:rPr>
        <w:t>月</w:t>
      </w:r>
      <w:r w:rsidRPr="0034112B">
        <w:rPr>
          <w:rFonts w:ascii="仿宋_GB2312" w:eastAsia="仿宋_GB2312" w:hAnsi="Times New Roman"/>
          <w:sz w:val="32"/>
          <w:szCs w:val="32"/>
          <w:u w:val="single"/>
        </w:rPr>
        <w:t xml:space="preserve">  </w:t>
      </w:r>
      <w:r w:rsidR="00254D10">
        <w:rPr>
          <w:rFonts w:ascii="仿宋_GB2312" w:eastAsia="仿宋_GB2312" w:hAnsi="Times New Roman"/>
          <w:sz w:val="32"/>
          <w:szCs w:val="32"/>
          <w:u w:val="single"/>
        </w:rPr>
        <w:t xml:space="preserve"> </w:t>
      </w:r>
      <w:r w:rsidRPr="0034112B">
        <w:rPr>
          <w:rFonts w:ascii="仿宋_GB2312" w:eastAsia="仿宋_GB2312" w:hAnsi="Times New Roman" w:hint="eastAsia"/>
          <w:sz w:val="32"/>
          <w:szCs w:val="32"/>
        </w:rPr>
        <w:t>日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99"/>
        <w:gridCol w:w="800"/>
        <w:gridCol w:w="800"/>
        <w:gridCol w:w="1360"/>
        <w:gridCol w:w="2498"/>
        <w:gridCol w:w="800"/>
        <w:gridCol w:w="1504"/>
      </w:tblGrid>
      <w:tr w:rsidR="008E7D71" w:rsidRPr="009D2202" w:rsidTr="00EC3F78">
        <w:trPr>
          <w:trHeight w:val="679"/>
          <w:jc w:val="center"/>
        </w:trPr>
        <w:tc>
          <w:tcPr>
            <w:tcW w:w="817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799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00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年龄</w:t>
            </w:r>
          </w:p>
        </w:tc>
        <w:tc>
          <w:tcPr>
            <w:tcW w:w="800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360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参赛组别</w:t>
            </w:r>
          </w:p>
        </w:tc>
        <w:tc>
          <w:tcPr>
            <w:tcW w:w="2498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参赛课程及章节</w:t>
            </w:r>
          </w:p>
        </w:tc>
        <w:tc>
          <w:tcPr>
            <w:tcW w:w="800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职称</w:t>
            </w:r>
          </w:p>
        </w:tc>
        <w:tc>
          <w:tcPr>
            <w:tcW w:w="1504" w:type="dxa"/>
            <w:vAlign w:val="center"/>
          </w:tcPr>
          <w:p w:rsidR="008E7D71" w:rsidRPr="009D2202" w:rsidRDefault="008E7D71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32"/>
              </w:rPr>
            </w:pPr>
            <w:r w:rsidRPr="009D2202">
              <w:rPr>
                <w:rFonts w:ascii="Times New Roman" w:eastAsia="仿宋_GB2312" w:hAnsi="Times New Roman" w:hint="eastAsia"/>
                <w:b/>
                <w:sz w:val="28"/>
                <w:szCs w:val="32"/>
              </w:rPr>
              <w:t>手机号</w:t>
            </w: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E7D71" w:rsidRPr="009D2202" w:rsidTr="00EC3F78">
        <w:trPr>
          <w:jc w:val="center"/>
        </w:trPr>
        <w:tc>
          <w:tcPr>
            <w:tcW w:w="817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99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6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498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00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504" w:type="dxa"/>
          </w:tcPr>
          <w:p w:rsidR="008E7D71" w:rsidRPr="009D2202" w:rsidRDefault="008E7D71" w:rsidP="00EC3F78">
            <w:pPr>
              <w:spacing w:beforeLines="100" w:before="240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E7D71" w:rsidRDefault="008E7D71" w:rsidP="008E7D71">
      <w:pPr>
        <w:widowControl/>
        <w:jc w:val="left"/>
        <w:rPr>
          <w:rFonts w:ascii="仿宋_GB2312" w:eastAsia="仿宋_GB2312" w:hAnsi="Times New Roman"/>
          <w:sz w:val="36"/>
          <w:szCs w:val="36"/>
        </w:rPr>
        <w:sectPr w:rsidR="008E7D71" w:rsidSect="00254D10">
          <w:footerReference w:type="default" r:id="rId6"/>
          <w:footerReference w:type="first" r:id="rId7"/>
          <w:pgSz w:w="11906" w:h="16838" w:code="9"/>
          <w:pgMar w:top="1440" w:right="1701" w:bottom="1440" w:left="1701" w:header="851" w:footer="1021" w:gutter="0"/>
          <w:pgNumType w:fmt="numberInDash" w:start="1"/>
          <w:cols w:space="720"/>
          <w:titlePg/>
          <w:docGrid w:linePitch="286"/>
        </w:sectPr>
      </w:pPr>
    </w:p>
    <w:p w:rsidR="009709CA" w:rsidRPr="0066558A" w:rsidRDefault="009709CA" w:rsidP="009709CA">
      <w:pPr>
        <w:widowControl/>
        <w:jc w:val="left"/>
        <w:rPr>
          <w:rFonts w:ascii="黑体" w:eastAsia="黑体" w:hAnsi="Times New Roman"/>
          <w:sz w:val="32"/>
          <w:szCs w:val="32"/>
        </w:rPr>
      </w:pPr>
      <w:r w:rsidRPr="0066558A">
        <w:rPr>
          <w:rFonts w:ascii="黑体" w:eastAsia="黑体" w:hAnsi="Times New Roman" w:hint="eastAsia"/>
          <w:sz w:val="32"/>
          <w:szCs w:val="32"/>
        </w:rPr>
        <w:lastRenderedPageBreak/>
        <w:t>附件</w:t>
      </w:r>
      <w:r w:rsidRPr="0066558A">
        <w:rPr>
          <w:rFonts w:ascii="黑体" w:eastAsia="黑体" w:hAnsi="Times New Roman"/>
          <w:sz w:val="32"/>
          <w:szCs w:val="32"/>
        </w:rPr>
        <w:t>2</w:t>
      </w:r>
    </w:p>
    <w:p w:rsidR="009709CA" w:rsidRPr="0066558A" w:rsidRDefault="009709CA" w:rsidP="009709CA">
      <w:pPr>
        <w:spacing w:line="4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66558A">
        <w:rPr>
          <w:rFonts w:ascii="方正小标宋简体" w:eastAsia="方正小标宋简体" w:hAnsi="华文中宋" w:hint="eastAsia"/>
          <w:sz w:val="36"/>
          <w:szCs w:val="36"/>
        </w:rPr>
        <w:t>校级教师“大练兵”活动申报表</w:t>
      </w:r>
    </w:p>
    <w:p w:rsidR="009709CA" w:rsidRPr="0017701E" w:rsidRDefault="009709CA" w:rsidP="009709CA">
      <w:pPr>
        <w:spacing w:line="24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306"/>
        <w:gridCol w:w="119"/>
        <w:gridCol w:w="1323"/>
        <w:gridCol w:w="240"/>
        <w:gridCol w:w="75"/>
        <w:gridCol w:w="294"/>
        <w:gridCol w:w="412"/>
        <w:gridCol w:w="479"/>
        <w:gridCol w:w="241"/>
        <w:gridCol w:w="270"/>
        <w:gridCol w:w="389"/>
        <w:gridCol w:w="289"/>
        <w:gridCol w:w="431"/>
        <w:gridCol w:w="900"/>
        <w:gridCol w:w="121"/>
        <w:gridCol w:w="560"/>
        <w:gridCol w:w="219"/>
        <w:gridCol w:w="1440"/>
      </w:tblGrid>
      <w:tr w:rsidR="009709CA" w:rsidRPr="009D2202" w:rsidTr="00EC3F78">
        <w:trPr>
          <w:trHeight w:val="795"/>
        </w:trPr>
        <w:tc>
          <w:tcPr>
            <w:tcW w:w="1497" w:type="dxa"/>
            <w:gridSpan w:val="3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 xml:space="preserve">  </w:t>
            </w: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709CA" w:rsidRPr="0017701E" w:rsidRDefault="009709CA" w:rsidP="00EC3F78">
            <w:pPr>
              <w:ind w:leftChars="-50" w:left="-105" w:rightChars="-50" w:right="-10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照片</w:t>
            </w:r>
          </w:p>
        </w:tc>
      </w:tr>
      <w:tr w:rsidR="009709CA" w:rsidRPr="009D2202" w:rsidTr="00EC3F78">
        <w:trPr>
          <w:trHeight w:val="795"/>
        </w:trPr>
        <w:tc>
          <w:tcPr>
            <w:tcW w:w="1497" w:type="dxa"/>
            <w:gridSpan w:val="3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 xml:space="preserve">  </w:t>
            </w: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校</w:t>
            </w:r>
          </w:p>
        </w:tc>
        <w:tc>
          <w:tcPr>
            <w:tcW w:w="2520" w:type="dxa"/>
            <w:gridSpan w:val="6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795"/>
        </w:trPr>
        <w:tc>
          <w:tcPr>
            <w:tcW w:w="1497" w:type="dxa"/>
            <w:gridSpan w:val="3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系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现任职务</w:t>
            </w:r>
          </w:p>
        </w:tc>
        <w:tc>
          <w:tcPr>
            <w:tcW w:w="2520" w:type="dxa"/>
            <w:gridSpan w:val="6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795"/>
        </w:trPr>
        <w:tc>
          <w:tcPr>
            <w:tcW w:w="1497" w:type="dxa"/>
            <w:gridSpan w:val="3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学</w:t>
            </w:r>
            <w:r>
              <w:rPr>
                <w:rFonts w:ascii="Times New Roman" w:eastAsia="仿宋_GB2312" w:hAnsi="Times New Roman"/>
                <w:spacing w:val="-12"/>
                <w:sz w:val="28"/>
                <w:szCs w:val="28"/>
              </w:rPr>
              <w:t xml:space="preserve">  </w:t>
            </w: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历</w:t>
            </w:r>
          </w:p>
        </w:tc>
        <w:tc>
          <w:tcPr>
            <w:tcW w:w="2520" w:type="dxa"/>
            <w:gridSpan w:val="6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440" w:type="dxa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795"/>
        </w:trPr>
        <w:tc>
          <w:tcPr>
            <w:tcW w:w="1497" w:type="dxa"/>
            <w:gridSpan w:val="3"/>
            <w:vAlign w:val="center"/>
          </w:tcPr>
          <w:p w:rsidR="009709CA" w:rsidRPr="0017701E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从事教学年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限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709CA" w:rsidRPr="0066558A" w:rsidRDefault="009709CA" w:rsidP="00EC3F78">
            <w:pPr>
              <w:jc w:val="center"/>
              <w:rPr>
                <w:rFonts w:ascii="Times New Roman" w:eastAsia="仿宋_GB2312" w:hAnsi="Times New Roman"/>
                <w:spacing w:val="-12"/>
                <w:sz w:val="28"/>
                <w:szCs w:val="28"/>
              </w:rPr>
            </w:pPr>
            <w:r w:rsidRPr="0066558A">
              <w:rPr>
                <w:rFonts w:ascii="Times New Roman" w:eastAsia="仿宋_GB2312" w:hAnsi="Times New Roman" w:hint="eastAsia"/>
                <w:spacing w:val="-12"/>
                <w:sz w:val="28"/>
                <w:szCs w:val="28"/>
              </w:rPr>
              <w:t>参赛组别</w:t>
            </w:r>
          </w:p>
        </w:tc>
        <w:tc>
          <w:tcPr>
            <w:tcW w:w="4860" w:type="dxa"/>
            <w:gridSpan w:val="10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67"/>
        </w:trPr>
        <w:tc>
          <w:tcPr>
            <w:tcW w:w="1497" w:type="dxa"/>
            <w:gridSpan w:val="3"/>
            <w:vMerge w:val="restart"/>
            <w:vAlign w:val="center"/>
          </w:tcPr>
          <w:p w:rsidR="009709CA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联</w:t>
            </w:r>
          </w:p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系</w:t>
            </w:r>
          </w:p>
          <w:p w:rsidR="009709CA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方</w:t>
            </w:r>
          </w:p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式</w:t>
            </w: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6120" w:type="dxa"/>
            <w:gridSpan w:val="14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67"/>
        </w:trPr>
        <w:tc>
          <w:tcPr>
            <w:tcW w:w="1497" w:type="dxa"/>
            <w:gridSpan w:val="3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办公电话</w:t>
            </w:r>
          </w:p>
        </w:tc>
        <w:tc>
          <w:tcPr>
            <w:tcW w:w="6120" w:type="dxa"/>
            <w:gridSpan w:val="14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67"/>
        </w:trPr>
        <w:tc>
          <w:tcPr>
            <w:tcW w:w="1497" w:type="dxa"/>
            <w:gridSpan w:val="3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>Email</w:t>
            </w:r>
          </w:p>
        </w:tc>
        <w:tc>
          <w:tcPr>
            <w:tcW w:w="6120" w:type="dxa"/>
            <w:gridSpan w:val="14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67"/>
        </w:trPr>
        <w:tc>
          <w:tcPr>
            <w:tcW w:w="1497" w:type="dxa"/>
            <w:gridSpan w:val="3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6120" w:type="dxa"/>
            <w:gridSpan w:val="14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67"/>
        </w:trPr>
        <w:tc>
          <w:tcPr>
            <w:tcW w:w="1497" w:type="dxa"/>
            <w:gridSpan w:val="3"/>
            <w:vMerge/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编</w:t>
            </w:r>
          </w:p>
        </w:tc>
        <w:tc>
          <w:tcPr>
            <w:tcW w:w="6120" w:type="dxa"/>
            <w:gridSpan w:val="14"/>
            <w:vAlign w:val="center"/>
          </w:tcPr>
          <w:p w:rsidR="009709CA" w:rsidRPr="0017701E" w:rsidRDefault="009709CA" w:rsidP="00EC3F7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254D10">
        <w:trPr>
          <w:cantSplit/>
          <w:trHeight w:val="4952"/>
        </w:trPr>
        <w:tc>
          <w:tcPr>
            <w:tcW w:w="1497" w:type="dxa"/>
            <w:gridSpan w:val="3"/>
            <w:vAlign w:val="center"/>
          </w:tcPr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工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作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简</w:t>
            </w:r>
          </w:p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历</w:t>
            </w:r>
          </w:p>
        </w:tc>
        <w:tc>
          <w:tcPr>
            <w:tcW w:w="7683" w:type="dxa"/>
            <w:gridSpan w:val="16"/>
            <w:vAlign w:val="center"/>
          </w:tcPr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534"/>
        </w:trPr>
        <w:tc>
          <w:tcPr>
            <w:tcW w:w="9180" w:type="dxa"/>
            <w:gridSpan w:val="19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近三年讲授</w:t>
            </w:r>
            <w:proofErr w:type="gramStart"/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思政课</w:t>
            </w:r>
            <w:proofErr w:type="gramEnd"/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（其他课程）情况</w:t>
            </w: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课程名称</w:t>
            </w: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授课时间</w:t>
            </w: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教学评价（含校内评价及</w:t>
            </w:r>
          </w:p>
          <w:p w:rsidR="009709CA" w:rsidRPr="0017701E" w:rsidRDefault="009709CA" w:rsidP="00EC3F78">
            <w:pPr>
              <w:spacing w:line="3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学生评课结果）</w:t>
            </w: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524"/>
        </w:trPr>
        <w:tc>
          <w:tcPr>
            <w:tcW w:w="3429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5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960" w:type="dxa"/>
            <w:gridSpan w:val="7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trHeight w:val="5529"/>
        </w:trPr>
        <w:tc>
          <w:tcPr>
            <w:tcW w:w="1497" w:type="dxa"/>
            <w:gridSpan w:val="3"/>
            <w:vAlign w:val="center"/>
          </w:tcPr>
          <w:p w:rsidR="009709CA" w:rsidRDefault="009709CA" w:rsidP="00EC3F78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主持课题、</w:t>
            </w:r>
          </w:p>
          <w:p w:rsidR="009709CA" w:rsidRDefault="009709CA" w:rsidP="00EC3F78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发表论文、</w:t>
            </w:r>
          </w:p>
          <w:p w:rsidR="009709CA" w:rsidRDefault="009709CA" w:rsidP="00EC3F78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出版专著</w:t>
            </w:r>
          </w:p>
          <w:p w:rsidR="009709CA" w:rsidRPr="0017701E" w:rsidRDefault="009709CA" w:rsidP="00EC3F78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主要情况</w:t>
            </w:r>
          </w:p>
        </w:tc>
        <w:tc>
          <w:tcPr>
            <w:tcW w:w="7683" w:type="dxa"/>
            <w:gridSpan w:val="16"/>
            <w:vAlign w:val="center"/>
          </w:tcPr>
          <w:p w:rsidR="009709CA" w:rsidRPr="0017701E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3577"/>
        </w:trPr>
        <w:tc>
          <w:tcPr>
            <w:tcW w:w="1497" w:type="dxa"/>
            <w:gridSpan w:val="3"/>
            <w:vAlign w:val="center"/>
          </w:tcPr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获省级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以上奖</w:t>
            </w:r>
          </w:p>
          <w:p w:rsidR="009709CA" w:rsidRPr="0017701E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励</w:t>
            </w:r>
            <w:proofErr w:type="gramEnd"/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</w:tc>
        <w:tc>
          <w:tcPr>
            <w:tcW w:w="7683" w:type="dxa"/>
            <w:gridSpan w:val="16"/>
            <w:vAlign w:val="center"/>
          </w:tcPr>
          <w:p w:rsidR="009709CA" w:rsidRPr="0017701E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13688"/>
        </w:trPr>
        <w:tc>
          <w:tcPr>
            <w:tcW w:w="1497" w:type="dxa"/>
            <w:gridSpan w:val="3"/>
            <w:vAlign w:val="center"/>
          </w:tcPr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参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赛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教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</w:p>
          <w:p w:rsidR="009709CA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设</w:t>
            </w:r>
          </w:p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计</w:t>
            </w:r>
          </w:p>
        </w:tc>
        <w:tc>
          <w:tcPr>
            <w:tcW w:w="7683" w:type="dxa"/>
            <w:gridSpan w:val="16"/>
          </w:tcPr>
          <w:p w:rsidR="009709CA" w:rsidRPr="00C14E17" w:rsidRDefault="009709CA" w:rsidP="00EC3F78">
            <w:pPr>
              <w:spacing w:line="56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  <w:r w:rsidRPr="00C14E17">
              <w:rPr>
                <w:rFonts w:ascii="Times New Roman" w:eastAsia="仿宋_GB2312" w:hAnsi="Times New Roman" w:hint="eastAsia"/>
                <w:spacing w:val="-10"/>
                <w:sz w:val="28"/>
                <w:szCs w:val="28"/>
              </w:rPr>
              <w:t>如网络评审环节和现场展示环节内容相异，需填写不同教学设计</w:t>
            </w:r>
          </w:p>
          <w:p w:rsidR="009709CA" w:rsidRPr="00C14E17" w:rsidRDefault="009709CA" w:rsidP="00EC3F78">
            <w:pPr>
              <w:spacing w:line="560" w:lineRule="exact"/>
              <w:rPr>
                <w:rFonts w:ascii="Times New Roman" w:eastAsia="仿宋_GB2312" w:hAnsi="Times New Roman"/>
                <w:spacing w:val="-10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2637A1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cantSplit/>
          <w:trHeight w:val="4526"/>
        </w:trPr>
        <w:tc>
          <w:tcPr>
            <w:tcW w:w="1497" w:type="dxa"/>
            <w:gridSpan w:val="3"/>
            <w:textDirection w:val="tbRlV"/>
            <w:vAlign w:val="center"/>
          </w:tcPr>
          <w:p w:rsidR="009709CA" w:rsidRPr="0017701E" w:rsidRDefault="009709CA" w:rsidP="00EC3F78">
            <w:pPr>
              <w:spacing w:line="5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本人签名</w:t>
            </w:r>
          </w:p>
        </w:tc>
        <w:tc>
          <w:tcPr>
            <w:tcW w:w="7683" w:type="dxa"/>
            <w:gridSpan w:val="16"/>
            <w:vAlign w:val="center"/>
          </w:tcPr>
          <w:p w:rsidR="009709CA" w:rsidRDefault="009709CA" w:rsidP="00EC3F78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以上所填情况完全属实。</w:t>
            </w:r>
          </w:p>
          <w:p w:rsidR="009709CA" w:rsidRPr="0017701E" w:rsidRDefault="009709CA" w:rsidP="00EC3F78">
            <w:pPr>
              <w:spacing w:line="560" w:lineRule="exact"/>
              <w:ind w:firstLine="4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签名：</w:t>
            </w:r>
          </w:p>
          <w:p w:rsidR="009709CA" w:rsidRPr="0017701E" w:rsidRDefault="009709CA" w:rsidP="00EC3F78">
            <w:pPr>
              <w:spacing w:line="5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9709CA" w:rsidRPr="009D2202" w:rsidTr="00EC3F78">
        <w:trPr>
          <w:cantSplit/>
          <w:trHeight w:val="9004"/>
        </w:trPr>
        <w:tc>
          <w:tcPr>
            <w:tcW w:w="1497" w:type="dxa"/>
            <w:gridSpan w:val="3"/>
            <w:vAlign w:val="center"/>
          </w:tcPr>
          <w:p w:rsidR="009709CA" w:rsidRDefault="009709CA" w:rsidP="00EC3F78">
            <w:pPr>
              <w:spacing w:line="50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院</w:t>
            </w:r>
          </w:p>
          <w:p w:rsidR="00DB108E" w:rsidRDefault="00DB108E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系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党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委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推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荐</w:t>
            </w:r>
            <w:proofErr w:type="gramEnd"/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意</w:t>
            </w:r>
          </w:p>
          <w:p w:rsidR="009709CA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见</w:t>
            </w:r>
          </w:p>
          <w:p w:rsidR="009709CA" w:rsidRPr="0017701E" w:rsidRDefault="009709CA" w:rsidP="00EC3F78">
            <w:pPr>
              <w:spacing w:line="5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683" w:type="dxa"/>
            <w:gridSpan w:val="16"/>
            <w:vAlign w:val="center"/>
          </w:tcPr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pacing w:val="-2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pacing w:val="-2"/>
                <w:sz w:val="28"/>
                <w:szCs w:val="28"/>
              </w:rPr>
              <w:t>对参赛教师思想政治素质、讲课内容、师德师风、廉洁自律进行审核</w:t>
            </w:r>
          </w:p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9709CA" w:rsidRPr="0017701E" w:rsidRDefault="009709CA" w:rsidP="00EC3F78">
            <w:pPr>
              <w:spacing w:line="560" w:lineRule="exact"/>
              <w:ind w:firstLineChars="1900" w:firstLine="53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  <w:r w:rsidRPr="0017701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9709CA" w:rsidRDefault="009709CA" w:rsidP="00EC3F78">
            <w:pPr>
              <w:spacing w:line="560" w:lineRule="exact"/>
              <w:ind w:firstLineChars="2050" w:firstLine="57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7701E">
              <w:rPr>
                <w:rFonts w:ascii="Times New Roman" w:eastAsia="仿宋_GB2312" w:hAnsi="Times New Roman" w:hint="eastAsia"/>
                <w:sz w:val="28"/>
                <w:szCs w:val="28"/>
              </w:rPr>
              <w:t>（盖章）</w:t>
            </w:r>
          </w:p>
          <w:p w:rsidR="009709CA" w:rsidRPr="0017701E" w:rsidRDefault="009709CA" w:rsidP="00EC3F78">
            <w:pPr>
              <w:spacing w:line="560" w:lineRule="exact"/>
              <w:ind w:firstLineChars="2050" w:firstLine="574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709CA" w:rsidRPr="009D2202" w:rsidTr="00EC3F78">
        <w:trPr>
          <w:gridBefore w:val="1"/>
          <w:wBefore w:w="72" w:type="dxa"/>
          <w:trHeight w:val="60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9CA" w:rsidRPr="0017701E" w:rsidRDefault="009709CA" w:rsidP="00EC3F7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9709CA" w:rsidRDefault="009709CA" w:rsidP="009709CA"/>
    <w:p w:rsidR="009709CA" w:rsidRPr="00C14E17" w:rsidRDefault="009709CA" w:rsidP="009709CA">
      <w:pPr>
        <w:spacing w:line="560" w:lineRule="exact"/>
        <w:rPr>
          <w:rFonts w:ascii="黑体" w:eastAsia="黑体" w:hAnsi="Times New Roman"/>
          <w:sz w:val="32"/>
          <w:szCs w:val="32"/>
        </w:rPr>
      </w:pPr>
      <w:r w:rsidRPr="00C14E17">
        <w:rPr>
          <w:rFonts w:ascii="黑体" w:eastAsia="黑体" w:hAnsi="Times New Roman" w:hint="eastAsia"/>
          <w:sz w:val="32"/>
          <w:szCs w:val="32"/>
        </w:rPr>
        <w:t>附件</w:t>
      </w:r>
      <w:r w:rsidRPr="00C14E17">
        <w:rPr>
          <w:rFonts w:ascii="黑体" w:eastAsia="黑体" w:hAnsi="Times New Roman"/>
          <w:sz w:val="32"/>
          <w:szCs w:val="32"/>
        </w:rPr>
        <w:t>3</w:t>
      </w:r>
    </w:p>
    <w:p w:rsidR="009709CA" w:rsidRPr="00C14E17" w:rsidRDefault="009709CA" w:rsidP="009709CA">
      <w:pPr>
        <w:tabs>
          <w:tab w:val="left" w:pos="3270"/>
        </w:tabs>
        <w:spacing w:line="3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14E17">
        <w:rPr>
          <w:rFonts w:ascii="方正小标宋简体" w:eastAsia="方正小标宋简体" w:hAnsi="华文中宋" w:hint="eastAsia"/>
          <w:sz w:val="36"/>
          <w:szCs w:val="36"/>
        </w:rPr>
        <w:t>校级教师“大练兵”活动测评指标体系</w:t>
      </w:r>
    </w:p>
    <w:p w:rsidR="009709CA" w:rsidRPr="00C14E17" w:rsidRDefault="009709CA" w:rsidP="009709CA">
      <w:pPr>
        <w:spacing w:line="380" w:lineRule="exact"/>
        <w:jc w:val="center"/>
        <w:rPr>
          <w:rFonts w:ascii="方正小标宋简体" w:eastAsia="方正小标宋简体" w:hAnsi="Times New Roman"/>
          <w:color w:val="000000"/>
          <w:kern w:val="0"/>
          <w:sz w:val="36"/>
          <w:szCs w:val="36"/>
        </w:rPr>
      </w:pPr>
      <w:r w:rsidRPr="00C14E17">
        <w:rPr>
          <w:rFonts w:ascii="方正小标宋简体" w:eastAsia="方正小标宋简体" w:hAnsi="Times New Roman" w:hint="eastAsia"/>
          <w:color w:val="000000"/>
          <w:kern w:val="0"/>
          <w:sz w:val="36"/>
          <w:szCs w:val="36"/>
        </w:rPr>
        <w:t>课程录像制作参考规范</w:t>
      </w:r>
    </w:p>
    <w:p w:rsidR="009709CA" w:rsidRPr="00E26867" w:rsidRDefault="009709CA" w:rsidP="009709CA">
      <w:pPr>
        <w:snapToGrid w:val="0"/>
        <w:spacing w:line="1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8887"/>
      </w:tblGrid>
      <w:tr w:rsidR="009709CA" w:rsidRPr="009D2202" w:rsidTr="00EC3F78">
        <w:trPr>
          <w:cantSplit/>
          <w:trHeight w:val="397"/>
          <w:jc w:val="center"/>
        </w:trPr>
        <w:tc>
          <w:tcPr>
            <w:tcW w:w="8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9CA" w:rsidRPr="00E26867" w:rsidRDefault="009709CA" w:rsidP="00EC3F78">
            <w:pPr>
              <w:ind w:leftChars="50" w:left="105" w:rightChars="50" w:right="105"/>
              <w:jc w:val="center"/>
              <w:outlineLvl w:val="3"/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</w:pPr>
            <w:r w:rsidRPr="00E26867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要</w:t>
            </w:r>
            <w:r w:rsidRPr="00E26867">
              <w:rPr>
                <w:rFonts w:ascii="Times New Roman" w:eastAsia="仿宋_GB2312" w:hAnsi="Times New Roman"/>
                <w:b/>
                <w:kern w:val="0"/>
                <w:sz w:val="28"/>
                <w:szCs w:val="32"/>
              </w:rPr>
              <w:t xml:space="preserve"> </w:t>
            </w:r>
            <w:r w:rsidRPr="00E26867">
              <w:rPr>
                <w:rFonts w:ascii="Times New Roman" w:eastAsia="仿宋_GB2312" w:hAnsi="Times New Roman" w:hint="eastAsia"/>
                <w:b/>
                <w:kern w:val="0"/>
                <w:sz w:val="28"/>
                <w:szCs w:val="32"/>
              </w:rPr>
              <w:t>求</w:t>
            </w:r>
          </w:p>
        </w:tc>
      </w:tr>
      <w:tr w:rsidR="009709CA" w:rsidRPr="009D2202" w:rsidTr="00EC3F78">
        <w:trPr>
          <w:cantSplit/>
          <w:trHeight w:val="679"/>
          <w:jc w:val="center"/>
        </w:trPr>
        <w:tc>
          <w:tcPr>
            <w:tcW w:w="8887" w:type="dxa"/>
            <w:vAlign w:val="center"/>
          </w:tcPr>
          <w:p w:rsidR="009709CA" w:rsidRPr="00FA5630" w:rsidRDefault="009709CA" w:rsidP="00EC3F78">
            <w:pPr>
              <w:spacing w:line="300" w:lineRule="exact"/>
              <w:ind w:leftChars="50" w:left="105" w:rightChars="50" w:right="105"/>
              <w:outlineLvl w:val="3"/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</w:pP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教学录像时长</w:t>
            </w:r>
            <w:r w:rsidRPr="00FA5630"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  <w:t>15</w:t>
            </w: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分钟，教学过程完整；视频片头应显示课程名称、参赛组别、参赛教师、参赛学校等信息。</w:t>
            </w:r>
          </w:p>
        </w:tc>
      </w:tr>
      <w:tr w:rsidR="009709CA" w:rsidRPr="009D2202" w:rsidTr="00EC3F78">
        <w:trPr>
          <w:cantSplit/>
          <w:trHeight w:val="267"/>
          <w:jc w:val="center"/>
        </w:trPr>
        <w:tc>
          <w:tcPr>
            <w:tcW w:w="8887" w:type="dxa"/>
            <w:vAlign w:val="center"/>
          </w:tcPr>
          <w:p w:rsidR="009709CA" w:rsidRPr="00FA5630" w:rsidRDefault="009709CA" w:rsidP="00EC3F78">
            <w:pPr>
              <w:spacing w:line="300" w:lineRule="exact"/>
              <w:ind w:leftChars="50" w:left="105" w:rightChars="50" w:right="105"/>
              <w:outlineLvl w:val="3"/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</w:pP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存储格式为</w:t>
            </w:r>
            <w:r w:rsidRPr="00FA5630"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  <w:t>mp4</w:t>
            </w: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格式，每节课录像存储大小不超过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A5630">
                <w:rPr>
                  <w:rFonts w:ascii="仿宋_GB2312" w:eastAsia="仿宋_GB2312" w:hAnsi="Times New Roman"/>
                  <w:spacing w:val="-8"/>
                  <w:kern w:val="0"/>
                  <w:sz w:val="24"/>
                  <w:szCs w:val="24"/>
                </w:rPr>
                <w:t>100M</w:t>
              </w:r>
            </w:smartTag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，视频画面清晰。</w:t>
            </w:r>
          </w:p>
        </w:tc>
      </w:tr>
      <w:tr w:rsidR="009709CA" w:rsidRPr="009D2202" w:rsidTr="00EC3F78">
        <w:trPr>
          <w:cantSplit/>
          <w:trHeight w:val="25"/>
          <w:jc w:val="center"/>
        </w:trPr>
        <w:tc>
          <w:tcPr>
            <w:tcW w:w="8887" w:type="dxa"/>
            <w:vAlign w:val="center"/>
          </w:tcPr>
          <w:p w:rsidR="009709CA" w:rsidRPr="00FA5630" w:rsidRDefault="009709CA" w:rsidP="00EC3F78">
            <w:pPr>
              <w:spacing w:line="300" w:lineRule="exact"/>
              <w:ind w:leftChars="50" w:left="105" w:rightChars="50" w:right="105"/>
              <w:outlineLvl w:val="3"/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</w:pP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录像环境光线充足、安静，教师衣着得体，讲话清晰，</w:t>
            </w:r>
            <w:proofErr w:type="spellStart"/>
            <w:r w:rsidRPr="00FA5630"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  <w:t>ppt</w:t>
            </w:r>
            <w:proofErr w:type="spellEnd"/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、板书清楚。</w:t>
            </w:r>
          </w:p>
        </w:tc>
      </w:tr>
      <w:tr w:rsidR="009709CA" w:rsidRPr="009D2202" w:rsidTr="00EC3F78">
        <w:trPr>
          <w:cantSplit/>
          <w:trHeight w:val="23"/>
          <w:jc w:val="center"/>
        </w:trPr>
        <w:tc>
          <w:tcPr>
            <w:tcW w:w="8887" w:type="dxa"/>
            <w:vAlign w:val="center"/>
          </w:tcPr>
          <w:p w:rsidR="009709CA" w:rsidRPr="00FA5630" w:rsidRDefault="009709CA" w:rsidP="00EC3F78">
            <w:pPr>
              <w:spacing w:line="300" w:lineRule="exact"/>
              <w:ind w:leftChars="50" w:left="105" w:rightChars="50" w:right="105"/>
              <w:outlineLvl w:val="3"/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</w:pP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须体现课堂教学创新的组织和实施，如师生互动等。</w:t>
            </w:r>
          </w:p>
        </w:tc>
      </w:tr>
      <w:tr w:rsidR="009709CA" w:rsidRPr="009D2202" w:rsidTr="00EC3F78">
        <w:trPr>
          <w:cantSplit/>
          <w:trHeight w:val="459"/>
          <w:jc w:val="center"/>
        </w:trPr>
        <w:tc>
          <w:tcPr>
            <w:tcW w:w="8887" w:type="dxa"/>
            <w:tcBorders>
              <w:bottom w:val="single" w:sz="4" w:space="0" w:color="auto"/>
            </w:tcBorders>
            <w:vAlign w:val="center"/>
          </w:tcPr>
          <w:p w:rsidR="009709CA" w:rsidRPr="00FA5630" w:rsidRDefault="009709CA" w:rsidP="00EC3F78">
            <w:pPr>
              <w:spacing w:line="300" w:lineRule="exact"/>
              <w:ind w:leftChars="50" w:left="105" w:rightChars="50" w:right="105"/>
              <w:outlineLvl w:val="3"/>
              <w:rPr>
                <w:rFonts w:ascii="仿宋_GB2312" w:eastAsia="仿宋_GB2312" w:hAnsi="Times New Roman"/>
                <w:spacing w:val="-8"/>
                <w:kern w:val="0"/>
                <w:sz w:val="24"/>
                <w:szCs w:val="24"/>
              </w:rPr>
            </w:pPr>
            <w:r w:rsidRPr="00FA5630">
              <w:rPr>
                <w:rFonts w:ascii="仿宋_GB2312" w:eastAsia="仿宋_GB2312" w:hAnsi="Times New Roman" w:hint="eastAsia"/>
                <w:spacing w:val="-8"/>
                <w:kern w:val="0"/>
                <w:sz w:val="24"/>
                <w:szCs w:val="24"/>
              </w:rPr>
              <w:t>字幕的字体、大小、色彩搭配、摆放位置、停留时间、出入屏方式力求与其他要素（画面、解说词、音乐）配合适当。</w:t>
            </w:r>
          </w:p>
        </w:tc>
      </w:tr>
    </w:tbl>
    <w:p w:rsidR="009709CA" w:rsidRPr="00E26867" w:rsidRDefault="009709CA" w:rsidP="009709CA">
      <w:pPr>
        <w:tabs>
          <w:tab w:val="left" w:pos="3270"/>
        </w:tabs>
        <w:jc w:val="left"/>
        <w:rPr>
          <w:rFonts w:ascii="Times New Roman" w:eastAsia="仿宋_GB2312" w:hAnsi="Times New Roman"/>
          <w:sz w:val="32"/>
          <w:szCs w:val="32"/>
        </w:rPr>
      </w:pPr>
    </w:p>
    <w:p w:rsidR="009709CA" w:rsidRPr="00C14E17" w:rsidRDefault="009709CA" w:rsidP="009709CA">
      <w:pPr>
        <w:spacing w:line="500" w:lineRule="exact"/>
        <w:jc w:val="center"/>
        <w:rPr>
          <w:rFonts w:ascii="方正小标宋简体" w:eastAsia="方正小标宋简体" w:hAnsi="Times New Roman"/>
          <w:color w:val="000000"/>
          <w:kern w:val="0"/>
          <w:sz w:val="32"/>
          <w:szCs w:val="32"/>
        </w:rPr>
      </w:pPr>
      <w:r w:rsidRPr="00C14E17">
        <w:rPr>
          <w:rFonts w:ascii="方正小标宋简体" w:eastAsia="方正小标宋简体" w:hAnsi="Times New Roman" w:hint="eastAsia"/>
          <w:color w:val="000000"/>
          <w:kern w:val="0"/>
          <w:sz w:val="32"/>
          <w:szCs w:val="32"/>
        </w:rPr>
        <w:t>思政课程网络评审标准</w:t>
      </w:r>
    </w:p>
    <w:p w:rsidR="009709CA" w:rsidRPr="00E26867" w:rsidRDefault="009709CA" w:rsidP="009709CA">
      <w:pPr>
        <w:spacing w:line="120" w:lineRule="exact"/>
        <w:jc w:val="center"/>
        <w:rPr>
          <w:rFonts w:ascii="Times New Roman" w:eastAsia="仿宋_GB2312" w:hAnsi="Times New Roman"/>
          <w:b/>
          <w:color w:val="000000"/>
          <w:kern w:val="0"/>
          <w:sz w:val="16"/>
          <w:szCs w:val="32"/>
        </w:rPr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7920"/>
        <w:gridCol w:w="361"/>
      </w:tblGrid>
      <w:tr w:rsidR="009709CA" w:rsidRPr="009D2202" w:rsidTr="00EC3F78">
        <w:trPr>
          <w:cantSplit/>
          <w:trHeight w:val="524"/>
          <w:jc w:val="center"/>
        </w:trPr>
        <w:tc>
          <w:tcPr>
            <w:tcW w:w="652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评价</w:t>
            </w:r>
          </w:p>
          <w:p w:rsidR="009709CA" w:rsidRPr="00FA5630" w:rsidRDefault="009709CA" w:rsidP="00EC3F78">
            <w:pPr>
              <w:adjustRightInd w:val="0"/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指标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评分内容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分值</w:t>
            </w:r>
          </w:p>
        </w:tc>
      </w:tr>
      <w:tr w:rsidR="009709CA" w:rsidRPr="009D2202" w:rsidTr="00EC3F78">
        <w:trPr>
          <w:cantSplit/>
          <w:trHeight w:val="448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教学</w:t>
            </w:r>
          </w:p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设计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按照国家统编教材规定章节选择讲授内容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612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设计合理。围绕教学中常见的、典型的问题或内容进行针对性设计，能够有效解决教学过程中的重点、难点；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391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备课充分，精心设计教学，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工艺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精湛。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650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教学</w:t>
            </w:r>
          </w:p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内容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严谨科学。遵循统编教材的基本精神，符合学生认知规律和高职人才培养要求；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503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系统完整。基本理论阐释清楚，基本事实论述准确，重难点突出。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92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教学</w:t>
            </w:r>
          </w:p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方法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教学方法灵活适当。突出学生主体地位，体现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做中学、做中教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457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注重教学互动。互动流畅、合理，针对学习反馈及时调整教学策略，调动学生参与积极性；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20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综合运用现代化信息技术手段，合理选用信息技术、数字资源和信息化教学设施，系统优化教学过程，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包装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时尚。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50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教学</w:t>
            </w:r>
          </w:p>
          <w:p w:rsidR="009709CA" w:rsidRPr="00FA5630" w:rsidRDefault="009709CA" w:rsidP="00EC3F78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效果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注重思想理论教育和价值引领，没有重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娱乐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轻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思想</w:t>
            </w:r>
            <w:r w:rsidRPr="00FA5630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等问题，让学生有收获；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50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教学感染力强，课堂氛围好，切实提高学生学习兴趣和学习能力；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50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特色</w:t>
            </w:r>
          </w:p>
          <w:p w:rsidR="009709CA" w:rsidRPr="00FA5630" w:rsidRDefault="009709CA" w:rsidP="00EC3F78">
            <w:pPr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创新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理念先进，立意新颖，构思独特，技术领先；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450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广泛适用于实际教学，有较大推广价值。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508"/>
          <w:jc w:val="center"/>
        </w:trPr>
        <w:tc>
          <w:tcPr>
            <w:tcW w:w="652" w:type="dxa"/>
            <w:vMerge w:val="restart"/>
            <w:vAlign w:val="center"/>
          </w:tcPr>
          <w:p w:rsidR="009709CA" w:rsidRPr="00FA5630" w:rsidRDefault="009709CA" w:rsidP="00EC3F78">
            <w:pPr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lastRenderedPageBreak/>
              <w:t>展示</w:t>
            </w:r>
          </w:p>
          <w:p w:rsidR="009709CA" w:rsidRPr="00FA5630" w:rsidRDefault="009709CA" w:rsidP="00EC3F78">
            <w:pPr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作品</w:t>
            </w:r>
          </w:p>
          <w:p w:rsidR="009709CA" w:rsidRPr="00FA5630" w:rsidRDefault="009709CA" w:rsidP="00EC3F78">
            <w:pPr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技术</w:t>
            </w:r>
          </w:p>
          <w:p w:rsidR="009709CA" w:rsidRPr="00FA5630" w:rsidRDefault="009709CA" w:rsidP="00EC3F78">
            <w:pPr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b/>
                <w:spacing w:val="-14"/>
                <w:sz w:val="24"/>
                <w:szCs w:val="24"/>
              </w:rPr>
              <w:t>规范</w:t>
            </w: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按时长要求拍摄展示视频，画质清晰、图像稳定、声音清楚、声音与画面同步，分辨率、码率等达到要求；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  <w:tr w:rsidR="009709CA" w:rsidRPr="009D2202" w:rsidTr="00EC3F78">
        <w:trPr>
          <w:cantSplit/>
          <w:trHeight w:val="461"/>
          <w:jc w:val="center"/>
        </w:trPr>
        <w:tc>
          <w:tcPr>
            <w:tcW w:w="652" w:type="dxa"/>
            <w:vMerge/>
            <w:vAlign w:val="center"/>
          </w:tcPr>
          <w:p w:rsidR="009709CA" w:rsidRPr="00FA5630" w:rsidRDefault="009709CA" w:rsidP="00EC3F78">
            <w:pPr>
              <w:widowControl/>
              <w:jc w:val="left"/>
              <w:rPr>
                <w:rFonts w:ascii="Times New Roman" w:eastAsia="仿宋_GB2312" w:hAnsi="Times New Roman"/>
                <w:b/>
                <w:spacing w:val="-14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根据教学要求，灵活运用各种录制手段，作品整体效果好。</w:t>
            </w:r>
          </w:p>
        </w:tc>
        <w:tc>
          <w:tcPr>
            <w:tcW w:w="361" w:type="dxa"/>
            <w:vAlign w:val="center"/>
          </w:tcPr>
          <w:p w:rsidR="009709CA" w:rsidRPr="00FA5630" w:rsidRDefault="009709CA" w:rsidP="00EC3F78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14"/>
                <w:sz w:val="24"/>
                <w:szCs w:val="24"/>
              </w:rPr>
            </w:pPr>
            <w:r w:rsidRPr="00FA5630">
              <w:rPr>
                <w:rFonts w:ascii="Times New Roman" w:eastAsia="仿宋_GB2312" w:hAnsi="Times New Roman"/>
                <w:spacing w:val="-14"/>
                <w:sz w:val="24"/>
                <w:szCs w:val="24"/>
              </w:rPr>
              <w:t>5</w:t>
            </w:r>
          </w:p>
        </w:tc>
      </w:tr>
    </w:tbl>
    <w:p w:rsidR="009709CA" w:rsidRPr="00E26867" w:rsidRDefault="009709CA" w:rsidP="00254D10">
      <w:pPr>
        <w:tabs>
          <w:tab w:val="left" w:pos="3270"/>
        </w:tabs>
        <w:spacing w:line="500" w:lineRule="exact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 w:rsidRPr="00C14E17">
        <w:rPr>
          <w:rFonts w:ascii="方正小标宋简体" w:eastAsia="方正小标宋简体" w:hAnsi="Times New Roman" w:hint="eastAsia"/>
          <w:sz w:val="32"/>
          <w:szCs w:val="32"/>
        </w:rPr>
        <w:t>思政课程</w:t>
      </w:r>
      <w:proofErr w:type="gramEnd"/>
      <w:r w:rsidRPr="00C14E17">
        <w:rPr>
          <w:rFonts w:ascii="方正小标宋简体" w:eastAsia="方正小标宋简体" w:hAnsi="Times New Roman" w:hint="eastAsia"/>
          <w:sz w:val="32"/>
          <w:szCs w:val="32"/>
        </w:rPr>
        <w:t>现场展示评审标准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7920"/>
        <w:gridCol w:w="446"/>
      </w:tblGrid>
      <w:tr w:rsidR="009709CA" w:rsidRPr="009D2202" w:rsidTr="00EC3F78">
        <w:trPr>
          <w:cantSplit/>
          <w:trHeight w:val="574"/>
          <w:jc w:val="center"/>
        </w:trPr>
        <w:tc>
          <w:tcPr>
            <w:tcW w:w="737" w:type="dxa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评价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指标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评分内容</w:t>
            </w:r>
          </w:p>
        </w:tc>
        <w:tc>
          <w:tcPr>
            <w:tcW w:w="446" w:type="dxa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分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值</w:t>
            </w:r>
          </w:p>
        </w:tc>
      </w:tr>
      <w:tr w:rsidR="009709CA" w:rsidRPr="009D2202" w:rsidTr="00EC3F78">
        <w:trPr>
          <w:cantSplit/>
          <w:trHeight w:val="497"/>
          <w:jc w:val="center"/>
        </w:trPr>
        <w:tc>
          <w:tcPr>
            <w:tcW w:w="737" w:type="dxa"/>
            <w:vMerge w:val="restart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设计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备课充分，精心设计教学各个环节，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工艺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精湛；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39"/>
          <w:jc w:val="center"/>
        </w:trPr>
        <w:tc>
          <w:tcPr>
            <w:tcW w:w="737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情境与活动设计指向问题解决。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50"/>
          <w:jc w:val="center"/>
        </w:trPr>
        <w:tc>
          <w:tcPr>
            <w:tcW w:w="737" w:type="dxa"/>
            <w:vMerge w:val="restart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内容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教学内容符合选题范围，基本理论阐释清楚，基本事实论述准确，重难点突出；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60"/>
          <w:jc w:val="center"/>
        </w:trPr>
        <w:tc>
          <w:tcPr>
            <w:tcW w:w="737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理论联系实际，教学素材多样，鲜活生动，具有针对性和亲和力，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配方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新颖。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15</w:t>
            </w:r>
          </w:p>
        </w:tc>
      </w:tr>
      <w:tr w:rsidR="009709CA" w:rsidRPr="009D2202" w:rsidTr="00EC3F78">
        <w:trPr>
          <w:cantSplit/>
          <w:trHeight w:val="439"/>
          <w:jc w:val="center"/>
        </w:trPr>
        <w:tc>
          <w:tcPr>
            <w:tcW w:w="737" w:type="dxa"/>
            <w:vMerge w:val="restart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方法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注重教学互动，突出学生主体地位，调动学生参与课堂积极性；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15"/>
          <w:jc w:val="center"/>
        </w:trPr>
        <w:tc>
          <w:tcPr>
            <w:tcW w:w="737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能综合运用现代信息技术手段和数字资源，教学内容呈现恰当，满足学生学习需求，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包装时尚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。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15</w:t>
            </w:r>
          </w:p>
        </w:tc>
      </w:tr>
      <w:tr w:rsidR="009709CA" w:rsidRPr="009D2202" w:rsidTr="00EC3F78">
        <w:trPr>
          <w:cantSplit/>
          <w:trHeight w:val="467"/>
          <w:jc w:val="center"/>
        </w:trPr>
        <w:tc>
          <w:tcPr>
            <w:tcW w:w="737" w:type="dxa"/>
            <w:vMerge w:val="restart"/>
            <w:vAlign w:val="center"/>
          </w:tcPr>
          <w:p w:rsidR="009709CA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效果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注重思想理论教育和价值引领，让学生感觉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营养丰富味道又好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；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59"/>
          <w:jc w:val="center"/>
        </w:trPr>
        <w:tc>
          <w:tcPr>
            <w:tcW w:w="737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教学感染力强，学生抬头听课率高，课堂氛围好。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451"/>
          <w:jc w:val="center"/>
        </w:trPr>
        <w:tc>
          <w:tcPr>
            <w:tcW w:w="737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教师素养</w:t>
            </w:r>
          </w:p>
        </w:tc>
        <w:tc>
          <w:tcPr>
            <w:tcW w:w="7920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教态大方，举止得体，精神饱满，教学投入；</w:t>
            </w:r>
          </w:p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思路清晰，逻辑严谨，综合素质高；个人教学特色突出。</w:t>
            </w:r>
          </w:p>
        </w:tc>
        <w:tc>
          <w:tcPr>
            <w:tcW w:w="446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</w:tbl>
    <w:p w:rsidR="009709CA" w:rsidRPr="00C14E17" w:rsidRDefault="009709CA" w:rsidP="009709CA">
      <w:pPr>
        <w:tabs>
          <w:tab w:val="left" w:pos="3270"/>
        </w:tabs>
        <w:spacing w:line="50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C14E17">
        <w:rPr>
          <w:rFonts w:ascii="方正小标宋简体" w:eastAsia="方正小标宋简体" w:hAnsi="Times New Roman" w:hint="eastAsia"/>
          <w:sz w:val="32"/>
          <w:szCs w:val="32"/>
        </w:rPr>
        <w:t>课程</w:t>
      </w:r>
      <w:proofErr w:type="gramStart"/>
      <w:r w:rsidRPr="00C14E17">
        <w:rPr>
          <w:rFonts w:ascii="方正小标宋简体" w:eastAsia="方正小标宋简体" w:hAnsi="Times New Roman" w:hint="eastAsia"/>
          <w:sz w:val="32"/>
          <w:szCs w:val="32"/>
        </w:rPr>
        <w:t>思政组网络</w:t>
      </w:r>
      <w:proofErr w:type="gramEnd"/>
      <w:r w:rsidRPr="00C14E17">
        <w:rPr>
          <w:rFonts w:ascii="方正小标宋简体" w:eastAsia="方正小标宋简体" w:hAnsi="Times New Roman" w:hint="eastAsia"/>
          <w:sz w:val="32"/>
          <w:szCs w:val="32"/>
        </w:rPr>
        <w:t>评审和现场展示评审标准</w:t>
      </w:r>
    </w:p>
    <w:p w:rsidR="009709CA" w:rsidRPr="00E26867" w:rsidRDefault="009709CA" w:rsidP="009709CA">
      <w:pPr>
        <w:tabs>
          <w:tab w:val="left" w:pos="3270"/>
        </w:tabs>
        <w:spacing w:line="24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913"/>
        <w:gridCol w:w="422"/>
      </w:tblGrid>
      <w:tr w:rsidR="009709CA" w:rsidRPr="009D2202" w:rsidTr="00EC3F78">
        <w:trPr>
          <w:cantSplit/>
          <w:trHeight w:val="574"/>
          <w:jc w:val="center"/>
        </w:trPr>
        <w:tc>
          <w:tcPr>
            <w:tcW w:w="720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评价指标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评分内容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分值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教学设计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备课充分，精心设计教学各个环节，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工艺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精湛；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知识讲授符合教育学、心理学的育人规律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育人因素</w:t>
            </w:r>
          </w:p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挖掘转化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具有良好的专业素养、科学精神、人文情怀和马克思主义理论功底，善于提炼专业课程蕴含的育人因素；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15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15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教学方法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注重教学互动，突出学生主体地位，调动学生参与课堂积极性；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能综合运用现代信息技术手段和数字资源，教学内容呈现恰当，满足学生学习需求，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包装时尚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。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 w:val="restart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教学效果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注重思想理论教育和价值引领，让学生感觉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“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营养丰富味道又好</w:t>
            </w: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”</w:t>
            </w: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；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Merge/>
            <w:vAlign w:val="center"/>
          </w:tcPr>
          <w:p w:rsidR="009709CA" w:rsidRPr="00B3463D" w:rsidRDefault="009709CA" w:rsidP="00EC3F78">
            <w:pPr>
              <w:widowControl/>
              <w:spacing w:line="300" w:lineRule="exact"/>
              <w:jc w:val="left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教学感染力强，学生抬头听课率高，课堂氛围好。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  <w:tr w:rsidR="009709CA" w:rsidRPr="009D2202" w:rsidTr="00EC3F78">
        <w:trPr>
          <w:cantSplit/>
          <w:trHeight w:val="600"/>
          <w:jc w:val="center"/>
        </w:trPr>
        <w:tc>
          <w:tcPr>
            <w:tcW w:w="720" w:type="dxa"/>
            <w:vAlign w:val="center"/>
          </w:tcPr>
          <w:p w:rsidR="009709CA" w:rsidRPr="00B3463D" w:rsidRDefault="009709CA" w:rsidP="00EC3F78">
            <w:pPr>
              <w:spacing w:line="300" w:lineRule="exact"/>
              <w:jc w:val="center"/>
              <w:rPr>
                <w:rFonts w:ascii="Times New Roman" w:eastAsia="仿宋_GB2312" w:hAnsi="Times New Roman"/>
                <w:b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b/>
                <w:spacing w:val="-8"/>
                <w:sz w:val="24"/>
                <w:szCs w:val="24"/>
              </w:rPr>
              <w:t>教师素养</w:t>
            </w:r>
          </w:p>
        </w:tc>
        <w:tc>
          <w:tcPr>
            <w:tcW w:w="7913" w:type="dxa"/>
            <w:vAlign w:val="center"/>
          </w:tcPr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教态大方，举止得体，精神饱满，教学投入；</w:t>
            </w:r>
          </w:p>
          <w:p w:rsidR="009709CA" w:rsidRPr="00B3463D" w:rsidRDefault="009709CA" w:rsidP="00EC3F78">
            <w:pPr>
              <w:spacing w:line="300" w:lineRule="exact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思路清晰，逻辑严谨，综合素质高；个人教学特色突出。</w:t>
            </w:r>
          </w:p>
        </w:tc>
        <w:tc>
          <w:tcPr>
            <w:tcW w:w="422" w:type="dxa"/>
            <w:vAlign w:val="center"/>
          </w:tcPr>
          <w:p w:rsidR="009709CA" w:rsidRPr="00B3463D" w:rsidRDefault="009709CA" w:rsidP="00EC3F78">
            <w:pPr>
              <w:spacing w:line="300" w:lineRule="exact"/>
              <w:ind w:leftChars="-50" w:left="-105" w:rightChars="-50" w:right="-105"/>
              <w:jc w:val="center"/>
              <w:rPr>
                <w:rFonts w:ascii="Times New Roman" w:eastAsia="仿宋_GB2312" w:hAnsi="Times New Roman"/>
                <w:spacing w:val="-8"/>
                <w:sz w:val="24"/>
                <w:szCs w:val="24"/>
              </w:rPr>
            </w:pPr>
            <w:r w:rsidRPr="00B3463D"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10</w:t>
            </w:r>
          </w:p>
        </w:tc>
      </w:tr>
    </w:tbl>
    <w:p w:rsidR="00AB3898" w:rsidRPr="00F449F9" w:rsidRDefault="00AB3898" w:rsidP="00254D10">
      <w:pPr>
        <w:tabs>
          <w:tab w:val="left" w:pos="3270"/>
        </w:tabs>
        <w:spacing w:line="300" w:lineRule="auto"/>
        <w:rPr>
          <w:rFonts w:ascii="仿宋" w:eastAsia="仿宋" w:hAnsi="仿宋"/>
          <w:sz w:val="32"/>
          <w:szCs w:val="32"/>
        </w:rPr>
      </w:pPr>
    </w:p>
    <w:sectPr w:rsidR="00AB3898" w:rsidRPr="00F449F9" w:rsidSect="00AB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19" w:rsidRDefault="007E7119" w:rsidP="00F230CD">
      <w:r>
        <w:separator/>
      </w:r>
    </w:p>
  </w:endnote>
  <w:endnote w:type="continuationSeparator" w:id="0">
    <w:p w:rsidR="007E7119" w:rsidRDefault="007E7119" w:rsidP="00F2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147181"/>
      <w:docPartObj>
        <w:docPartGallery w:val="Page Numbers (Bottom of Page)"/>
        <w:docPartUnique/>
      </w:docPartObj>
    </w:sdtPr>
    <w:sdtContent>
      <w:p w:rsidR="00254D10" w:rsidRDefault="00254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54" w:rsidRPr="00160B54">
          <w:rPr>
            <w:noProof/>
            <w:lang w:val="zh-CN"/>
          </w:rPr>
          <w:t>12</w:t>
        </w:r>
        <w:r>
          <w:fldChar w:fldCharType="end"/>
        </w:r>
      </w:p>
    </w:sdtContent>
  </w:sdt>
  <w:p w:rsidR="00254D10" w:rsidRDefault="00254D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267424"/>
      <w:docPartObj>
        <w:docPartGallery w:val="Page Numbers (Bottom of Page)"/>
        <w:docPartUnique/>
      </w:docPartObj>
    </w:sdtPr>
    <w:sdtContent>
      <w:p w:rsidR="00254D10" w:rsidRDefault="00254D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54D10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254D10" w:rsidRDefault="00254D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19" w:rsidRDefault="007E7119" w:rsidP="00F230CD">
      <w:r>
        <w:separator/>
      </w:r>
    </w:p>
  </w:footnote>
  <w:footnote w:type="continuationSeparator" w:id="0">
    <w:p w:rsidR="007E7119" w:rsidRDefault="007E7119" w:rsidP="00F2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F9"/>
    <w:rsid w:val="00160B54"/>
    <w:rsid w:val="00222FC1"/>
    <w:rsid w:val="00254D10"/>
    <w:rsid w:val="005B3685"/>
    <w:rsid w:val="007E7119"/>
    <w:rsid w:val="008E7D71"/>
    <w:rsid w:val="009709CA"/>
    <w:rsid w:val="00AA019D"/>
    <w:rsid w:val="00AB3898"/>
    <w:rsid w:val="00D04403"/>
    <w:rsid w:val="00D66BF5"/>
    <w:rsid w:val="00DB108E"/>
    <w:rsid w:val="00DD4E91"/>
    <w:rsid w:val="00EA0092"/>
    <w:rsid w:val="00F230CD"/>
    <w:rsid w:val="00F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ABA3F066-78CD-406D-B3C5-0DA3EAC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9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449F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449F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-gap-right">
    <w:name w:val="c-gap-right"/>
    <w:basedOn w:val="a0"/>
    <w:rsid w:val="00F449F9"/>
  </w:style>
  <w:style w:type="character" w:customStyle="1" w:styleId="apple-converted-space">
    <w:name w:val="apple-converted-space"/>
    <w:basedOn w:val="a0"/>
    <w:rsid w:val="00F449F9"/>
  </w:style>
  <w:style w:type="paragraph" w:styleId="a3">
    <w:name w:val="Normal (Web)"/>
    <w:basedOn w:val="a"/>
    <w:uiPriority w:val="99"/>
    <w:semiHidden/>
    <w:unhideWhenUsed/>
    <w:rsid w:val="00F449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9F9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8E7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7D7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7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7D7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54D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4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徐学利</dc:creator>
  <cp:lastModifiedBy>马加传</cp:lastModifiedBy>
  <cp:revision>4</cp:revision>
  <cp:lastPrinted>2018-04-24T06:16:00Z</cp:lastPrinted>
  <dcterms:created xsi:type="dcterms:W3CDTF">2018-04-24T06:03:00Z</dcterms:created>
  <dcterms:modified xsi:type="dcterms:W3CDTF">2018-04-24T06:36:00Z</dcterms:modified>
</cp:coreProperties>
</file>