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37E" w:rsidRPr="0097037E" w:rsidRDefault="0097037E" w:rsidP="0097037E">
      <w:pPr>
        <w:widowControl/>
        <w:shd w:val="clear" w:color="auto" w:fill="FFFFFF"/>
        <w:spacing w:line="420" w:lineRule="atLeast"/>
        <w:jc w:val="center"/>
        <w:rPr>
          <w:rFonts w:ascii="Verdana" w:eastAsia="宋体" w:hAnsi="Verdana" w:cs="宋体"/>
          <w:color w:val="4E4E4E"/>
          <w:kern w:val="0"/>
          <w:szCs w:val="21"/>
        </w:rPr>
      </w:pPr>
      <w:bookmarkStart w:id="0" w:name="_GoBack"/>
      <w:r w:rsidRPr="0097037E">
        <w:rPr>
          <w:rFonts w:ascii="Verdana" w:eastAsia="宋体" w:hAnsi="Verdana" w:cs="宋体"/>
          <w:b/>
          <w:bCs/>
          <w:color w:val="4E4E4E"/>
          <w:kern w:val="0"/>
          <w:szCs w:val="21"/>
        </w:rPr>
        <w:t>陕西高等教育教学改革研究项目管理办法</w:t>
      </w:r>
    </w:p>
    <w:p w:rsidR="0097037E" w:rsidRPr="0097037E" w:rsidRDefault="0097037E" w:rsidP="0097037E">
      <w:pPr>
        <w:widowControl/>
        <w:shd w:val="clear" w:color="auto" w:fill="FFFFFF"/>
        <w:spacing w:line="420" w:lineRule="atLeast"/>
        <w:jc w:val="center"/>
        <w:rPr>
          <w:rFonts w:ascii="Verdana" w:eastAsia="宋体" w:hAnsi="Verdana" w:cs="宋体"/>
          <w:color w:val="4E4E4E"/>
          <w:kern w:val="0"/>
          <w:szCs w:val="21"/>
        </w:rPr>
      </w:pPr>
      <w:r w:rsidRPr="0097037E">
        <w:rPr>
          <w:rFonts w:ascii="Verdana" w:eastAsia="宋体" w:hAnsi="Verdana" w:cs="宋体"/>
          <w:color w:val="4E4E4E"/>
          <w:kern w:val="0"/>
          <w:szCs w:val="21"/>
        </w:rPr>
        <w:br/>
      </w:r>
      <w:bookmarkEnd w:id="0"/>
      <w:r w:rsidRPr="0097037E">
        <w:rPr>
          <w:rFonts w:ascii="Verdana" w:eastAsia="宋体" w:hAnsi="Verdana" w:cs="宋体"/>
          <w:color w:val="4E4E4E"/>
          <w:kern w:val="0"/>
          <w:szCs w:val="21"/>
        </w:rPr>
        <w:t>第一章</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总</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则</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br/>
        <w:t>      </w:t>
      </w:r>
      <w:r w:rsidRPr="0097037E">
        <w:rPr>
          <w:rFonts w:ascii="Verdana" w:eastAsia="宋体" w:hAnsi="Verdana" w:cs="宋体"/>
          <w:color w:val="4E4E4E"/>
          <w:kern w:val="0"/>
          <w:szCs w:val="21"/>
        </w:rPr>
        <w:t>第一条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为了加强我省高等教育教学改革研究项目管理，确保立项项目顺利实施和研究成果的应用推广，根据教育部、财政部《高等学校本科教学质量与教学改革工程项目管理暂行办法》（教高〔</w:t>
      </w:r>
      <w:r w:rsidRPr="0097037E">
        <w:rPr>
          <w:rFonts w:ascii="Verdana" w:eastAsia="宋体" w:hAnsi="Verdana" w:cs="宋体"/>
          <w:color w:val="4E4E4E"/>
          <w:kern w:val="0"/>
          <w:szCs w:val="21"/>
        </w:rPr>
        <w:t>2007</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14</w:t>
      </w:r>
      <w:r w:rsidRPr="0097037E">
        <w:rPr>
          <w:rFonts w:ascii="Verdana" w:eastAsia="宋体" w:hAnsi="Verdana" w:cs="宋体"/>
          <w:color w:val="4E4E4E"/>
          <w:kern w:val="0"/>
          <w:szCs w:val="21"/>
        </w:rPr>
        <w:t>号）及有关规定，结合本省高等教育教学改革研究项目实施与管理情况，制定本办法。</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陕西高等教育教学改革研究项目（以下简称</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省级教改项目</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是指由陕西省教育厅组织审核并批准立项的高等教育教学改革研究项目。省级教改项目的立项、实施及其管理，旨在鼓励我省高等学校和广大高等教育工作者，围绕高等教育教学面临的重点、难点或热点问题，开展研究或改革实践。</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第三条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立项的主要范围是：高等学校的办学思想与办学定位，人才培养模式、课程体系、教学内容、教学方法和教学手段，实验、实习、实训和社会实践，教学资源共享、教学管理信息化、教学质量保障、教学特色培育，大学生素质教育等方面的改革研究与实践。</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第四条</w:t>
      </w:r>
      <w:r w:rsidRPr="0097037E">
        <w:rPr>
          <w:rFonts w:ascii="Verdana" w:eastAsia="宋体" w:hAnsi="Verdana" w:cs="宋体"/>
          <w:color w:val="4E4E4E"/>
          <w:kern w:val="0"/>
          <w:szCs w:val="21"/>
        </w:rPr>
        <w:t xml:space="preserve">  </w:t>
      </w:r>
      <w:r w:rsidRPr="0097037E">
        <w:rPr>
          <w:rFonts w:ascii="Verdana" w:eastAsia="宋体" w:hAnsi="Verdana" w:cs="宋体"/>
          <w:color w:val="4E4E4E"/>
          <w:kern w:val="0"/>
          <w:szCs w:val="21"/>
        </w:rPr>
        <w:t>省级教改项目按研究选题价值和质量分为重点项目和一般项目。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1</w:t>
      </w:r>
      <w:r w:rsidRPr="0097037E">
        <w:rPr>
          <w:rFonts w:ascii="Verdana" w:eastAsia="宋体" w:hAnsi="Verdana" w:cs="宋体"/>
          <w:color w:val="4E4E4E"/>
          <w:kern w:val="0"/>
          <w:szCs w:val="21"/>
        </w:rPr>
        <w:t>．重点项目是指对解决当前高等教育教学中重点（难点或热点）问题、推进高等教育教学改革有较大影响，能取得实质性成果，并有较高应用价值的研究项目。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2</w:t>
      </w:r>
      <w:r w:rsidRPr="0097037E">
        <w:rPr>
          <w:rFonts w:ascii="Verdana" w:eastAsia="宋体" w:hAnsi="Verdana" w:cs="宋体"/>
          <w:color w:val="4E4E4E"/>
          <w:kern w:val="0"/>
          <w:szCs w:val="21"/>
        </w:rPr>
        <w:t>．一般项目是指根据部分高等学校教育教学改革需要而进行的研究，实践周期短，受益面相对较小的研究项目。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此外，省教育厅将根据实际需要，适时确立一批对高等教育教学改革有较大影响，有一定研究基础，可望取得重大成果，并有较高推广、应用价值的研究项目作为重点攻关项目。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第五条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开展省级教改项目立项，旨在促进高校深化教学改革，加强教学管理，加大教学投入，培育高水平的教学成果，不断提升高等教育质量。有关高校要按照一年立项、两年培育、三年实施、四年评定推广的要求，加强教学改革项目的指导和管理。经过评审确定立项的省级教学改革项目，将作为评选省级教学成果的主要参考依据之一。</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第六条</w:t>
      </w:r>
      <w:r w:rsidRPr="0097037E">
        <w:rPr>
          <w:rFonts w:ascii="Verdana" w:eastAsia="宋体" w:hAnsi="Verdana" w:cs="宋体"/>
          <w:color w:val="4E4E4E"/>
          <w:kern w:val="0"/>
          <w:szCs w:val="21"/>
        </w:rPr>
        <w:t xml:space="preserve">  </w:t>
      </w:r>
      <w:r w:rsidRPr="0097037E">
        <w:rPr>
          <w:rFonts w:ascii="Verdana" w:eastAsia="宋体" w:hAnsi="Verdana" w:cs="宋体"/>
          <w:color w:val="4E4E4E"/>
          <w:kern w:val="0"/>
          <w:szCs w:val="21"/>
        </w:rPr>
        <w:t>省级教改项目由陕西省教育厅高等教育处统一组织实施。</w:t>
      </w:r>
    </w:p>
    <w:p w:rsidR="0097037E" w:rsidRPr="0097037E" w:rsidRDefault="0097037E" w:rsidP="0097037E">
      <w:pPr>
        <w:widowControl/>
        <w:shd w:val="clear" w:color="auto" w:fill="FFFFFF"/>
        <w:spacing w:line="420" w:lineRule="atLeast"/>
        <w:jc w:val="center"/>
        <w:rPr>
          <w:rFonts w:ascii="Verdana" w:eastAsia="宋体" w:hAnsi="Verdana" w:cs="宋体"/>
          <w:color w:val="4E4E4E"/>
          <w:kern w:val="0"/>
          <w:szCs w:val="21"/>
        </w:rPr>
      </w:pPr>
      <w:r w:rsidRPr="0097037E">
        <w:rPr>
          <w:rFonts w:ascii="Verdana" w:eastAsia="宋体" w:hAnsi="Verdana" w:cs="宋体"/>
          <w:color w:val="4E4E4E"/>
          <w:kern w:val="0"/>
          <w:szCs w:val="21"/>
        </w:rPr>
        <w:br/>
      </w:r>
      <w:r w:rsidRPr="0097037E">
        <w:rPr>
          <w:rFonts w:ascii="Verdana" w:eastAsia="宋体" w:hAnsi="Verdana" w:cs="宋体"/>
          <w:color w:val="4E4E4E"/>
          <w:kern w:val="0"/>
          <w:szCs w:val="21"/>
        </w:rPr>
        <w:t>第二章</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项目申报与立项</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br/>
        <w:t>      </w:t>
      </w:r>
      <w:r w:rsidRPr="0097037E">
        <w:rPr>
          <w:rFonts w:ascii="Verdana" w:eastAsia="宋体" w:hAnsi="Verdana" w:cs="宋体"/>
          <w:color w:val="4E4E4E"/>
          <w:kern w:val="0"/>
          <w:szCs w:val="21"/>
        </w:rPr>
        <w:t>第七条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省级教改项目按学校申报、专家审核、择优立项、重点支持的原则，每两年申</w:t>
      </w:r>
      <w:r w:rsidRPr="0097037E">
        <w:rPr>
          <w:rFonts w:ascii="Verdana" w:eastAsia="宋体" w:hAnsi="Verdana" w:cs="宋体"/>
          <w:color w:val="4E4E4E"/>
          <w:kern w:val="0"/>
          <w:szCs w:val="21"/>
        </w:rPr>
        <w:lastRenderedPageBreak/>
        <w:t>报一次，省教育厅于申报年的</w:t>
      </w:r>
      <w:r w:rsidRPr="0097037E">
        <w:rPr>
          <w:rFonts w:ascii="Verdana" w:eastAsia="宋体" w:hAnsi="Verdana" w:cs="宋体"/>
          <w:color w:val="4E4E4E"/>
          <w:kern w:val="0"/>
          <w:szCs w:val="21"/>
        </w:rPr>
        <w:t>10</w:t>
      </w:r>
      <w:r w:rsidRPr="0097037E">
        <w:rPr>
          <w:rFonts w:ascii="Verdana" w:eastAsia="宋体" w:hAnsi="Verdana" w:cs="宋体"/>
          <w:color w:val="4E4E4E"/>
          <w:kern w:val="0"/>
          <w:szCs w:val="21"/>
        </w:rPr>
        <w:t>月份集中受理省级教改项目申报，并在两个月内完成审核及立项工作。</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第八条</w:t>
      </w:r>
      <w:r w:rsidRPr="0097037E">
        <w:rPr>
          <w:rFonts w:ascii="Verdana" w:eastAsia="宋体" w:hAnsi="Verdana" w:cs="宋体"/>
          <w:color w:val="4E4E4E"/>
          <w:kern w:val="0"/>
          <w:szCs w:val="21"/>
        </w:rPr>
        <w:t xml:space="preserve">  </w:t>
      </w:r>
      <w:r w:rsidRPr="0097037E">
        <w:rPr>
          <w:rFonts w:ascii="Verdana" w:eastAsia="宋体" w:hAnsi="Verdana" w:cs="宋体"/>
          <w:color w:val="4E4E4E"/>
          <w:kern w:val="0"/>
          <w:szCs w:val="21"/>
        </w:rPr>
        <w:t>申报省级教改项目应具备下列基本条件：</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1</w:t>
      </w:r>
      <w:r w:rsidRPr="0097037E">
        <w:rPr>
          <w:rFonts w:ascii="Verdana" w:eastAsia="宋体" w:hAnsi="Verdana" w:cs="宋体"/>
          <w:color w:val="4E4E4E"/>
          <w:kern w:val="0"/>
          <w:szCs w:val="21"/>
        </w:rPr>
        <w:t>．项目选题要围绕我省高等教育发展尤其是教学工作中亟待解决的重点、难点和热点，或重大、迫切、实际问题，对我省高等教育教学改革与发展具有一定理论指导意义和应用推广价值。</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2</w:t>
      </w:r>
      <w:r w:rsidRPr="0097037E">
        <w:rPr>
          <w:rFonts w:ascii="Verdana" w:eastAsia="宋体" w:hAnsi="Verdana" w:cs="宋体"/>
          <w:color w:val="4E4E4E"/>
          <w:kern w:val="0"/>
          <w:szCs w:val="21"/>
        </w:rPr>
        <w:t>．拟推荐项目要有一定的理论基础，在提高教学质量、加强教学管理和人才培养工作改革等方面有较高的应用价值。</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3</w:t>
      </w:r>
      <w:r w:rsidRPr="0097037E">
        <w:rPr>
          <w:rFonts w:ascii="Verdana" w:eastAsia="宋体" w:hAnsi="Verdana" w:cs="宋体"/>
          <w:color w:val="4E4E4E"/>
          <w:kern w:val="0"/>
          <w:szCs w:val="21"/>
        </w:rPr>
        <w:t>．项目前期论证充分、思路清晰、目标明确、重点突出，研究计划可行，且已具备按计划开展研究的各项基本条件。</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4</w:t>
      </w:r>
      <w:r w:rsidRPr="0097037E">
        <w:rPr>
          <w:rFonts w:ascii="Verdana" w:eastAsia="宋体" w:hAnsi="Verdana" w:cs="宋体"/>
          <w:color w:val="4E4E4E"/>
          <w:kern w:val="0"/>
          <w:szCs w:val="21"/>
        </w:rPr>
        <w:t>．项目必经学校评审和推荐，学校能提供推荐项目研究和实践的各种条件。</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第九条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有下列情况之一的，不得申报省级教改项目立项：</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1</w:t>
      </w:r>
      <w:r w:rsidRPr="0097037E">
        <w:rPr>
          <w:rFonts w:ascii="Verdana" w:eastAsia="宋体" w:hAnsi="Verdana" w:cs="宋体"/>
          <w:color w:val="4E4E4E"/>
          <w:kern w:val="0"/>
          <w:szCs w:val="21"/>
        </w:rPr>
        <w:t>．获得各级教学成果奖励后，无新研究内容、无可预期重要突破的项目；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2</w:t>
      </w:r>
      <w:r w:rsidRPr="0097037E">
        <w:rPr>
          <w:rFonts w:ascii="Verdana" w:eastAsia="宋体" w:hAnsi="Verdana" w:cs="宋体"/>
          <w:color w:val="4E4E4E"/>
          <w:kern w:val="0"/>
          <w:szCs w:val="21"/>
        </w:rPr>
        <w:t>．已获得国家、直属部委或省（市）级及以上相关学（协）会等立项的项目；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3</w:t>
      </w:r>
      <w:r w:rsidRPr="0097037E">
        <w:rPr>
          <w:rFonts w:ascii="Verdana" w:eastAsia="宋体" w:hAnsi="Verdana" w:cs="宋体"/>
          <w:color w:val="4E4E4E"/>
          <w:kern w:val="0"/>
          <w:szCs w:val="21"/>
        </w:rPr>
        <w:t>．已获得国家、省（市）自然科学基金、人文社会科学研究立项的项目；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4</w:t>
      </w:r>
      <w:r w:rsidRPr="0097037E">
        <w:rPr>
          <w:rFonts w:ascii="Verdana" w:eastAsia="宋体" w:hAnsi="Verdana" w:cs="宋体"/>
          <w:color w:val="4E4E4E"/>
          <w:kern w:val="0"/>
          <w:szCs w:val="21"/>
        </w:rPr>
        <w:t>．已获得国家、省（市）级教育科学研究立项的项目。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省级教改项目实行项目主持人负责制，项目主持人限</w:t>
      </w:r>
      <w:r w:rsidRPr="0097037E">
        <w:rPr>
          <w:rFonts w:ascii="Verdana" w:eastAsia="宋体" w:hAnsi="Verdana" w:cs="宋体"/>
          <w:color w:val="4E4E4E"/>
          <w:kern w:val="0"/>
          <w:szCs w:val="21"/>
        </w:rPr>
        <w:t>1</w:t>
      </w:r>
      <w:r w:rsidRPr="0097037E">
        <w:rPr>
          <w:rFonts w:ascii="Verdana" w:eastAsia="宋体" w:hAnsi="Verdana" w:cs="宋体"/>
          <w:color w:val="4E4E4E"/>
          <w:kern w:val="0"/>
          <w:szCs w:val="21"/>
        </w:rPr>
        <w:t>人（重点攻关项目可设</w:t>
      </w:r>
      <w:r w:rsidRPr="0097037E">
        <w:rPr>
          <w:rFonts w:ascii="Verdana" w:eastAsia="宋体" w:hAnsi="Verdana" w:cs="宋体"/>
          <w:color w:val="4E4E4E"/>
          <w:kern w:val="0"/>
          <w:szCs w:val="21"/>
        </w:rPr>
        <w:t>1</w:t>
      </w:r>
      <w:r w:rsidRPr="0097037E">
        <w:rPr>
          <w:rFonts w:ascii="Verdana" w:eastAsia="宋体" w:hAnsi="Verdana" w:cs="宋体"/>
          <w:color w:val="4E4E4E"/>
          <w:kern w:val="0"/>
          <w:szCs w:val="21"/>
        </w:rPr>
        <w:t>名副主持人），主持人全面负责项目的研究与管理工作；项目参与人原则上不超过</w:t>
      </w:r>
      <w:r w:rsidRPr="0097037E">
        <w:rPr>
          <w:rFonts w:ascii="Verdana" w:eastAsia="宋体" w:hAnsi="Verdana" w:cs="宋体"/>
          <w:color w:val="4E4E4E"/>
          <w:kern w:val="0"/>
          <w:szCs w:val="21"/>
        </w:rPr>
        <w:t>4</w:t>
      </w:r>
      <w:r w:rsidRPr="0097037E">
        <w:rPr>
          <w:rFonts w:ascii="Verdana" w:eastAsia="宋体" w:hAnsi="Verdana" w:cs="宋体"/>
          <w:color w:val="4E4E4E"/>
          <w:kern w:val="0"/>
          <w:szCs w:val="21"/>
        </w:rPr>
        <w:t>人、联合申报的项目参与人原则上不超过</w:t>
      </w:r>
      <w:r w:rsidRPr="0097037E">
        <w:rPr>
          <w:rFonts w:ascii="Verdana" w:eastAsia="宋体" w:hAnsi="Verdana" w:cs="宋体"/>
          <w:color w:val="4E4E4E"/>
          <w:kern w:val="0"/>
          <w:szCs w:val="21"/>
        </w:rPr>
        <w:t>9</w:t>
      </w:r>
      <w:r w:rsidRPr="0097037E">
        <w:rPr>
          <w:rFonts w:ascii="Verdana" w:eastAsia="宋体" w:hAnsi="Verdana" w:cs="宋体"/>
          <w:color w:val="4E4E4E"/>
          <w:kern w:val="0"/>
          <w:szCs w:val="21"/>
        </w:rPr>
        <w:t>人（均不包含主持人）。</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第十一条</w:t>
      </w:r>
      <w:r w:rsidRPr="0097037E">
        <w:rPr>
          <w:rFonts w:ascii="Verdana" w:eastAsia="宋体" w:hAnsi="Verdana" w:cs="宋体"/>
          <w:color w:val="4E4E4E"/>
          <w:kern w:val="0"/>
          <w:szCs w:val="21"/>
        </w:rPr>
        <w:t xml:space="preserve">  </w:t>
      </w:r>
      <w:r w:rsidRPr="0097037E">
        <w:rPr>
          <w:rFonts w:ascii="Verdana" w:eastAsia="宋体" w:hAnsi="Verdana" w:cs="宋体"/>
          <w:color w:val="4E4E4E"/>
          <w:kern w:val="0"/>
          <w:szCs w:val="21"/>
        </w:rPr>
        <w:t>为保证省级教改项目研究的水平和质量，项目主持人一般应是承担过校级及以上高等教育教学研究项目、具有副高及以上职称的在职专业技术人员（重点攻关项目主持人须具有正高级职称）；有较高的学术造诣，较丰富的教学改革与实践经验，较强的责任感和组织能力，较高的学术声望；身体健康，并能保证充足的工作时间。</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第十二条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申报新一轮教改项目时，主持人不能同时申报</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项以上（含</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项）省级教改项目，项目参与人参研省级教改项目不能超过</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项。在省级教改项目通过结题和验收前，主持人和参与人员不能申报或参与新一轮省级教改项目。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第十三条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的申报和立项接受社会监督，如有弄虚作假、同题兼报等行为，经举报查实，即取消项目申报资格。对已立项的省级教改项目，若有弄虚作假者，一经核实，即给予批评教育、全省通报、取消立项资格或提请项目所在学校给予行政处分等处理。</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第十四条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项目申报、立项程序</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1</w:t>
      </w:r>
      <w:r w:rsidRPr="0097037E">
        <w:rPr>
          <w:rFonts w:ascii="Verdana" w:eastAsia="宋体" w:hAnsi="Verdana" w:cs="宋体"/>
          <w:color w:val="4E4E4E"/>
          <w:kern w:val="0"/>
          <w:szCs w:val="21"/>
        </w:rPr>
        <w:t>．省教育厅发布省级教改项目申报通知，必要时发布项目指南。</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lastRenderedPageBreak/>
        <w:t>      2</w:t>
      </w:r>
      <w:r w:rsidRPr="0097037E">
        <w:rPr>
          <w:rFonts w:ascii="Verdana" w:eastAsia="宋体" w:hAnsi="Verdana" w:cs="宋体"/>
          <w:color w:val="4E4E4E"/>
          <w:kern w:val="0"/>
          <w:szCs w:val="21"/>
        </w:rPr>
        <w:t>．各高校负责组织本校教师申报，申报人要填写《陕西高等教育教学改革研究项目立项申报书》（以下简称《立项申报书》，见附件</w:t>
      </w:r>
      <w:r w:rsidRPr="0097037E">
        <w:rPr>
          <w:rFonts w:ascii="Verdana" w:eastAsia="宋体" w:hAnsi="Verdana" w:cs="宋体"/>
          <w:color w:val="4E4E4E"/>
          <w:kern w:val="0"/>
          <w:szCs w:val="21"/>
        </w:rPr>
        <w:t>1</w:t>
      </w:r>
      <w:r w:rsidRPr="0097037E">
        <w:rPr>
          <w:rFonts w:ascii="Verdana" w:eastAsia="宋体" w:hAnsi="Verdana" w:cs="宋体"/>
          <w:color w:val="4E4E4E"/>
          <w:kern w:val="0"/>
          <w:szCs w:val="21"/>
        </w:rPr>
        <w:t>），经学校教学管理部门组织评审后，按省教育厅当年发布的立项文件中规定的</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申报要求</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申报项目。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3</w:t>
      </w:r>
      <w:r w:rsidRPr="0097037E">
        <w:rPr>
          <w:rFonts w:ascii="Verdana" w:eastAsia="宋体" w:hAnsi="Verdana" w:cs="宋体"/>
          <w:color w:val="4E4E4E"/>
          <w:kern w:val="0"/>
          <w:szCs w:val="21"/>
        </w:rPr>
        <w:t>．《立项申报书》经学校评审、签署意见和加盖公章后，连同汇总表格，一并报送省教育厅。一律不受理个人申报的项目。</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4</w:t>
      </w:r>
      <w:r w:rsidRPr="0097037E">
        <w:rPr>
          <w:rFonts w:ascii="Verdana" w:eastAsia="宋体" w:hAnsi="Verdana" w:cs="宋体"/>
          <w:color w:val="4E4E4E"/>
          <w:kern w:val="0"/>
          <w:szCs w:val="21"/>
        </w:rPr>
        <w:t>．申请项目经形式审查合格后，省教育厅组织专家进行审核，其中，对拟确定为重点攻关的项目，将组织会议答辩。</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5</w:t>
      </w:r>
      <w:r w:rsidRPr="0097037E">
        <w:rPr>
          <w:rFonts w:ascii="Verdana" w:eastAsia="宋体" w:hAnsi="Verdana" w:cs="宋体"/>
          <w:color w:val="4E4E4E"/>
          <w:kern w:val="0"/>
          <w:szCs w:val="21"/>
        </w:rPr>
        <w:t>．省教育厅根据专家审核、推荐和会议答辩的情况，择优立项，并正式行文公布；项目研究时间从省教育厅正式批准立项之日起计算。</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6</w:t>
      </w:r>
      <w:r w:rsidRPr="0097037E">
        <w:rPr>
          <w:rFonts w:ascii="Verdana" w:eastAsia="宋体" w:hAnsi="Verdana" w:cs="宋体"/>
          <w:color w:val="4E4E4E"/>
          <w:kern w:val="0"/>
          <w:szCs w:val="21"/>
        </w:rPr>
        <w:t>．立项项目公布后，项目主持人须填写《陕西高等教育教学改革研究项目任务书》（以下简称《项目任务书》，见附件</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），作为项目任务下达、管理及结题验收的依据。《项目任务书》一式三份，经省教育厅审核签署意见后，省教育厅存档一份，学校留存两份（一份存学校教学管理部门，一份存项目组）。</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第十五条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教改项目研究时限为</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年（重点攻关项目可适当延长，最多可延长一年），如无特殊原因，原则上一律不予延期，确有特殊原因需要延长研究时间的，项目学校要在项目结题年的</w:t>
      </w:r>
      <w:r w:rsidRPr="0097037E">
        <w:rPr>
          <w:rFonts w:ascii="Verdana" w:eastAsia="宋体" w:hAnsi="Verdana" w:cs="宋体"/>
          <w:color w:val="4E4E4E"/>
          <w:kern w:val="0"/>
          <w:szCs w:val="21"/>
        </w:rPr>
        <w:t>9</w:t>
      </w:r>
      <w:r w:rsidRPr="0097037E">
        <w:rPr>
          <w:rFonts w:ascii="Verdana" w:eastAsia="宋体" w:hAnsi="Verdana" w:cs="宋体"/>
          <w:color w:val="4E4E4E"/>
          <w:kern w:val="0"/>
          <w:szCs w:val="21"/>
        </w:rPr>
        <w:t>月</w:t>
      </w:r>
      <w:r w:rsidRPr="0097037E">
        <w:rPr>
          <w:rFonts w:ascii="Verdana" w:eastAsia="宋体" w:hAnsi="Verdana" w:cs="宋体"/>
          <w:color w:val="4E4E4E"/>
          <w:kern w:val="0"/>
          <w:szCs w:val="21"/>
        </w:rPr>
        <w:t>15</w:t>
      </w:r>
      <w:r w:rsidRPr="0097037E">
        <w:rPr>
          <w:rFonts w:ascii="Verdana" w:eastAsia="宋体" w:hAnsi="Verdana" w:cs="宋体"/>
          <w:color w:val="4E4E4E"/>
          <w:kern w:val="0"/>
          <w:szCs w:val="21"/>
        </w:rPr>
        <w:t>日前以正式公文形式向省教育厅提交书面延期申请（延期申请单见附件</w:t>
      </w:r>
      <w:r w:rsidRPr="0097037E">
        <w:rPr>
          <w:rFonts w:ascii="Verdana" w:eastAsia="宋体" w:hAnsi="Verdana" w:cs="宋体"/>
          <w:color w:val="4E4E4E"/>
          <w:kern w:val="0"/>
          <w:szCs w:val="21"/>
        </w:rPr>
        <w:t>3</w:t>
      </w:r>
      <w:r w:rsidRPr="0097037E">
        <w:rPr>
          <w:rFonts w:ascii="Verdana" w:eastAsia="宋体" w:hAnsi="Verdana" w:cs="宋体"/>
          <w:color w:val="4E4E4E"/>
          <w:kern w:val="0"/>
          <w:szCs w:val="21"/>
        </w:rPr>
        <w:t>），待省教育厅批准同意后方可延期，且延期时间一般不得超过</w:t>
      </w:r>
      <w:r w:rsidRPr="0097037E">
        <w:rPr>
          <w:rFonts w:ascii="Verdana" w:eastAsia="宋体" w:hAnsi="Verdana" w:cs="宋体"/>
          <w:color w:val="4E4E4E"/>
          <w:kern w:val="0"/>
          <w:szCs w:val="21"/>
        </w:rPr>
        <w:t>1</w:t>
      </w:r>
      <w:r w:rsidRPr="0097037E">
        <w:rPr>
          <w:rFonts w:ascii="Verdana" w:eastAsia="宋体" w:hAnsi="Verdana" w:cs="宋体"/>
          <w:color w:val="4E4E4E"/>
          <w:kern w:val="0"/>
          <w:szCs w:val="21"/>
        </w:rPr>
        <w:t>年；申请延期项目超过</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项及以上的高校，省教育厅将减少该校新一轮项目申报数及立项数；延期项目的主持人</w:t>
      </w:r>
      <w:r w:rsidRPr="0097037E">
        <w:rPr>
          <w:rFonts w:ascii="Verdana" w:eastAsia="宋体" w:hAnsi="Verdana" w:cs="宋体"/>
          <w:color w:val="4E4E4E"/>
          <w:kern w:val="0"/>
          <w:szCs w:val="21"/>
        </w:rPr>
        <w:t>1</w:t>
      </w:r>
      <w:r w:rsidRPr="0097037E">
        <w:rPr>
          <w:rFonts w:ascii="Verdana" w:eastAsia="宋体" w:hAnsi="Verdana" w:cs="宋体"/>
          <w:color w:val="4E4E4E"/>
          <w:kern w:val="0"/>
          <w:szCs w:val="21"/>
        </w:rPr>
        <w:t>年内不得申报或参与新项目立项。</w:t>
      </w:r>
    </w:p>
    <w:p w:rsidR="0097037E" w:rsidRPr="0097037E" w:rsidRDefault="0097037E" w:rsidP="0097037E">
      <w:pPr>
        <w:widowControl/>
        <w:shd w:val="clear" w:color="auto" w:fill="FFFFFF"/>
        <w:spacing w:line="420" w:lineRule="atLeast"/>
        <w:jc w:val="center"/>
        <w:rPr>
          <w:rFonts w:ascii="Verdana" w:eastAsia="宋体" w:hAnsi="Verdana" w:cs="宋体"/>
          <w:color w:val="4E4E4E"/>
          <w:kern w:val="0"/>
          <w:szCs w:val="21"/>
        </w:rPr>
      </w:pPr>
      <w:r w:rsidRPr="0097037E">
        <w:rPr>
          <w:rFonts w:ascii="Verdana" w:eastAsia="宋体" w:hAnsi="Verdana" w:cs="宋体"/>
          <w:color w:val="4E4E4E"/>
          <w:kern w:val="0"/>
          <w:szCs w:val="21"/>
        </w:rPr>
        <w:br/>
      </w:r>
      <w:r w:rsidRPr="0097037E">
        <w:rPr>
          <w:rFonts w:ascii="Verdana" w:eastAsia="宋体" w:hAnsi="Verdana" w:cs="宋体"/>
          <w:color w:val="4E4E4E"/>
          <w:kern w:val="0"/>
          <w:szCs w:val="21"/>
        </w:rPr>
        <w:t>第三章</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项目实施与过程管理</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br/>
        <w:t>      </w:t>
      </w:r>
      <w:r w:rsidRPr="0097037E">
        <w:rPr>
          <w:rFonts w:ascii="Verdana" w:eastAsia="宋体" w:hAnsi="Verdana" w:cs="宋体"/>
          <w:color w:val="4E4E4E"/>
          <w:kern w:val="0"/>
          <w:szCs w:val="21"/>
        </w:rPr>
        <w:t>第十六条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立项后，由所在学校指导项目主持人按计划实施。项目学校要在建立健全学校教育教学改革项目管理制度的基础上，加强对项目研究工作的管理、指导和督促检查；要采取有效措施，为项目研究与实践的顺利实施提供必要条件；对承担或参与项目研究的人员，要与承担或参与同级科研项目的人员同等对待；对教学改革研究成绩突出的人员，学校应采取有效形式予以表彰和奖励。</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第十七条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各高校要进一步落实省级教改项目经费的配套和开展经费使用情况的检查工作，确保各高校项目研究任务顺利完成：</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1</w:t>
      </w:r>
      <w:r w:rsidRPr="0097037E">
        <w:rPr>
          <w:rFonts w:ascii="Verdana" w:eastAsia="宋体" w:hAnsi="Verdana" w:cs="宋体"/>
          <w:color w:val="4E4E4E"/>
          <w:kern w:val="0"/>
          <w:szCs w:val="21"/>
        </w:rPr>
        <w:t>．省级教学改革研究项目资助经费按照财务管理有关规定由省教育厅划拨到各省级预算内高校。各预算内高校应按照不低于</w:t>
      </w:r>
      <w:r w:rsidRPr="0097037E">
        <w:rPr>
          <w:rFonts w:ascii="Verdana" w:eastAsia="宋体" w:hAnsi="Verdana" w:cs="宋体"/>
          <w:color w:val="4E4E4E"/>
          <w:kern w:val="0"/>
          <w:szCs w:val="21"/>
        </w:rPr>
        <w:t>1:1</w:t>
      </w:r>
      <w:r w:rsidRPr="0097037E">
        <w:rPr>
          <w:rFonts w:ascii="Verdana" w:eastAsia="宋体" w:hAnsi="Verdana" w:cs="宋体"/>
          <w:color w:val="4E4E4E"/>
          <w:kern w:val="0"/>
          <w:szCs w:val="21"/>
        </w:rPr>
        <w:t>的标准足额落实配套经费；非预算内高校要按照不低于省教育厅经费拨付标准足额落实配套经费。对于不予省级教改项目经费配套、或配套标准未达到要求的高校，省教育厅将减少该校新一轮立项申报数和立项数。</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lastRenderedPageBreak/>
        <w:t>      2</w:t>
      </w:r>
      <w:r w:rsidRPr="0097037E">
        <w:rPr>
          <w:rFonts w:ascii="Verdana" w:eastAsia="宋体" w:hAnsi="Verdana" w:cs="宋体"/>
          <w:color w:val="4E4E4E"/>
          <w:kern w:val="0"/>
          <w:szCs w:val="21"/>
        </w:rPr>
        <w:t>．各项目学校要保证省级教改项目资助经费专款专用，不得截留、挪用或用于与项目研究无关的开支。</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3</w:t>
      </w:r>
      <w:r w:rsidRPr="0097037E">
        <w:rPr>
          <w:rFonts w:ascii="Verdana" w:eastAsia="宋体" w:hAnsi="Verdana" w:cs="宋体"/>
          <w:color w:val="4E4E4E"/>
          <w:kern w:val="0"/>
          <w:szCs w:val="21"/>
        </w:rPr>
        <w:t>．省级教改项目结题时可参照学校项目经费管理的有关规定进行审计。</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第十八条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省级教改项目实行开题报告制度。项目开题报告会由项目学校组织。项目组须填写《陕西高等教育教学改革研究项目开题报告》（以下简称《开题报告》，见附件</w:t>
      </w:r>
      <w:r w:rsidRPr="0097037E">
        <w:rPr>
          <w:rFonts w:ascii="Verdana" w:eastAsia="宋体" w:hAnsi="Verdana" w:cs="宋体"/>
          <w:color w:val="4E4E4E"/>
          <w:kern w:val="0"/>
          <w:szCs w:val="21"/>
        </w:rPr>
        <w:t>4</w:t>
      </w:r>
      <w:r w:rsidRPr="0097037E">
        <w:rPr>
          <w:rFonts w:ascii="Verdana" w:eastAsia="宋体" w:hAnsi="Verdana" w:cs="宋体"/>
          <w:color w:val="4E4E4E"/>
          <w:kern w:val="0"/>
          <w:szCs w:val="21"/>
        </w:rPr>
        <w:t>）并经学校教学管理部门审核通过后，统一报省教育厅备案。</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第十九条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省级教改项目实行中期报告制度。自批准立项时起，每满一年或研究时限过半时，项目负责人应填写《陕西高等教育教学改革研究项目中期报告》（以下简称《中期报告》，见附件</w:t>
      </w:r>
      <w:r w:rsidRPr="0097037E">
        <w:rPr>
          <w:rFonts w:ascii="Verdana" w:eastAsia="宋体" w:hAnsi="Verdana" w:cs="宋体"/>
          <w:color w:val="4E4E4E"/>
          <w:kern w:val="0"/>
          <w:szCs w:val="21"/>
        </w:rPr>
        <w:t>5</w:t>
      </w:r>
      <w:r w:rsidRPr="0097037E">
        <w:rPr>
          <w:rFonts w:ascii="Verdana" w:eastAsia="宋体" w:hAnsi="Verdana" w:cs="宋体"/>
          <w:color w:val="4E4E4E"/>
          <w:kern w:val="0"/>
          <w:szCs w:val="21"/>
        </w:rPr>
        <w:t>），由学校教学管理部门对《中期报告》进行审核，并给出</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通过</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和</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不通过</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两类审核意见后，统一报省教育厅备案；中期报告结束后，学校要对</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不通过</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的项目加强监督和管理，确保按时完成项目研究任务。若该项目在省教育厅组织的最终项目验收环节中仍未通过，省教育厅将减少该学校新一轮项目申报数和立项数；未通过验收的项目主持人</w:t>
      </w:r>
      <w:r w:rsidRPr="0097037E">
        <w:rPr>
          <w:rFonts w:ascii="Verdana" w:eastAsia="宋体" w:hAnsi="Verdana" w:cs="宋体"/>
          <w:color w:val="4E4E4E"/>
          <w:kern w:val="0"/>
          <w:szCs w:val="21"/>
        </w:rPr>
        <w:t>3</w:t>
      </w:r>
      <w:r w:rsidRPr="0097037E">
        <w:rPr>
          <w:rFonts w:ascii="Verdana" w:eastAsia="宋体" w:hAnsi="Verdana" w:cs="宋体"/>
          <w:color w:val="4E4E4E"/>
          <w:kern w:val="0"/>
          <w:szCs w:val="21"/>
        </w:rPr>
        <w:t>年内、项目参与人员</w:t>
      </w:r>
      <w:r w:rsidRPr="0097037E">
        <w:rPr>
          <w:rFonts w:ascii="Verdana" w:eastAsia="宋体" w:hAnsi="Verdana" w:cs="宋体"/>
          <w:color w:val="4E4E4E"/>
          <w:kern w:val="0"/>
          <w:szCs w:val="21"/>
        </w:rPr>
        <w:t>1</w:t>
      </w:r>
      <w:r w:rsidRPr="0097037E">
        <w:rPr>
          <w:rFonts w:ascii="Verdana" w:eastAsia="宋体" w:hAnsi="Verdana" w:cs="宋体"/>
          <w:color w:val="4E4E4E"/>
          <w:kern w:val="0"/>
          <w:szCs w:val="21"/>
        </w:rPr>
        <w:t>年内不得申报或参与新项目立项。</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实施过程中，省教育厅将对项目进展情况进行抽查。抽查的主要内容包括：项目研究进度，项目负责人和主要研究人员参加研究的情况，教改实践情况，已经取得的阶段性成果、项目研究经费配套和使用情况等。</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第二十一条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一经立项批准，原则上不得随意调整人员、变更研究计划。如项目研究人员因调离、健康及不可抗拒等因素不能履行职责时，方可申请调整。项目主持人应填写《陕西高等教育教学改革研究项目调整申请单》（见附件</w:t>
      </w:r>
      <w:r w:rsidRPr="0097037E">
        <w:rPr>
          <w:rFonts w:ascii="Verdana" w:eastAsia="宋体" w:hAnsi="Verdana" w:cs="宋体"/>
          <w:color w:val="4E4E4E"/>
          <w:kern w:val="0"/>
          <w:szCs w:val="21"/>
        </w:rPr>
        <w:t>6</w:t>
      </w:r>
      <w:r w:rsidRPr="0097037E">
        <w:rPr>
          <w:rFonts w:ascii="Verdana" w:eastAsia="宋体" w:hAnsi="Verdana" w:cs="宋体"/>
          <w:color w:val="4E4E4E"/>
          <w:kern w:val="0"/>
          <w:szCs w:val="21"/>
        </w:rPr>
        <w:t>），经学校同意并签署意见后，上报省教育厅备案；项目研究计划原则上不变，重点项目人员调整不超过</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人，一般项目不超过</w:t>
      </w:r>
      <w:r w:rsidRPr="0097037E">
        <w:rPr>
          <w:rFonts w:ascii="Verdana" w:eastAsia="宋体" w:hAnsi="Verdana" w:cs="宋体"/>
          <w:color w:val="4E4E4E"/>
          <w:kern w:val="0"/>
          <w:szCs w:val="21"/>
        </w:rPr>
        <w:t>1</w:t>
      </w:r>
      <w:r w:rsidRPr="0097037E">
        <w:rPr>
          <w:rFonts w:ascii="Verdana" w:eastAsia="宋体" w:hAnsi="Verdana" w:cs="宋体"/>
          <w:color w:val="4E4E4E"/>
          <w:kern w:val="0"/>
          <w:szCs w:val="21"/>
        </w:rPr>
        <w:t>人。对于调整后的项目，学校要采取切实有效措施，确保项目研究继续有序进行。</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第二十二条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逾期不提交《中期报告》，或未经批准擅自调整或变更项目内容及计划的，省教育厅将研究决定是否中止项目研究工作，并视具体情况相应减少该学校下一年申报项目的申报数和立项数。对研究实施不力或难以按原定计划完成的项目，项目学校可向省教育厅提出予以终止或撤销的建议，经省教育厅批准后办理有关手续。</w:t>
      </w:r>
    </w:p>
    <w:p w:rsidR="0097037E" w:rsidRPr="0097037E" w:rsidRDefault="0097037E" w:rsidP="0097037E">
      <w:pPr>
        <w:widowControl/>
        <w:shd w:val="clear" w:color="auto" w:fill="FFFFFF"/>
        <w:spacing w:line="420" w:lineRule="atLeast"/>
        <w:jc w:val="center"/>
        <w:rPr>
          <w:rFonts w:ascii="Verdana" w:eastAsia="宋体" w:hAnsi="Verdana" w:cs="宋体"/>
          <w:color w:val="4E4E4E"/>
          <w:kern w:val="0"/>
          <w:szCs w:val="21"/>
        </w:rPr>
      </w:pPr>
      <w:r w:rsidRPr="0097037E">
        <w:rPr>
          <w:rFonts w:ascii="Verdana" w:eastAsia="宋体" w:hAnsi="Verdana" w:cs="宋体"/>
          <w:color w:val="4E4E4E"/>
          <w:kern w:val="0"/>
          <w:szCs w:val="21"/>
        </w:rPr>
        <w:br/>
      </w:r>
      <w:r w:rsidRPr="0097037E">
        <w:rPr>
          <w:rFonts w:ascii="Verdana" w:eastAsia="宋体" w:hAnsi="Verdana" w:cs="宋体"/>
          <w:color w:val="4E4E4E"/>
          <w:kern w:val="0"/>
          <w:szCs w:val="21"/>
        </w:rPr>
        <w:t>第四章</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项目结题、验收与成果鉴定</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br/>
        <w:t>      </w:t>
      </w:r>
      <w:r w:rsidRPr="0097037E">
        <w:rPr>
          <w:rFonts w:ascii="Verdana" w:eastAsia="宋体" w:hAnsi="Verdana" w:cs="宋体"/>
          <w:color w:val="4E4E4E"/>
          <w:kern w:val="0"/>
          <w:szCs w:val="21"/>
        </w:rPr>
        <w:t>第二十三条</w:t>
      </w:r>
      <w:r w:rsidRPr="0097037E">
        <w:rPr>
          <w:rFonts w:ascii="Verdana" w:eastAsia="宋体" w:hAnsi="Verdana" w:cs="宋体"/>
          <w:color w:val="4E4E4E"/>
          <w:kern w:val="0"/>
          <w:szCs w:val="21"/>
        </w:rPr>
        <w:t xml:space="preserve">  </w:t>
      </w:r>
      <w:r w:rsidRPr="0097037E">
        <w:rPr>
          <w:rFonts w:ascii="Verdana" w:eastAsia="宋体" w:hAnsi="Verdana" w:cs="宋体"/>
          <w:color w:val="4E4E4E"/>
          <w:kern w:val="0"/>
          <w:szCs w:val="21"/>
        </w:rPr>
        <w:t>项目研究任务完成后，项目主持人向学校教学管理部门提出结题申请，填写《陕西高等教育教学改革研究项目结题验收报告》（以下简称《结题验收报告》，见附件</w:t>
      </w:r>
      <w:r w:rsidRPr="0097037E">
        <w:rPr>
          <w:rFonts w:ascii="Verdana" w:eastAsia="宋体" w:hAnsi="Verdana" w:cs="宋体"/>
          <w:color w:val="4E4E4E"/>
          <w:kern w:val="0"/>
          <w:szCs w:val="21"/>
        </w:rPr>
        <w:t>7</w:t>
      </w:r>
      <w:r w:rsidRPr="0097037E">
        <w:rPr>
          <w:rFonts w:ascii="Verdana" w:eastAsia="宋体" w:hAnsi="Verdana" w:cs="宋体"/>
          <w:color w:val="4E4E4E"/>
          <w:kern w:val="0"/>
          <w:szCs w:val="21"/>
        </w:rPr>
        <w:t>），同时提供以下材料：《立项申报书》（复印件）、《项目任务书》（盖有省教育厅公</w:t>
      </w:r>
      <w:r w:rsidRPr="0097037E">
        <w:rPr>
          <w:rFonts w:ascii="Verdana" w:eastAsia="宋体" w:hAnsi="Verdana" w:cs="宋体"/>
          <w:color w:val="4E4E4E"/>
          <w:kern w:val="0"/>
          <w:szCs w:val="21"/>
        </w:rPr>
        <w:lastRenderedPageBreak/>
        <w:t>章的原件）、《开题报告》、《中期报告》、研究总结报告、成果附件及其它可以说明研究成果的有关材料。</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第二十四条</w:t>
      </w:r>
      <w:r w:rsidRPr="0097037E">
        <w:rPr>
          <w:rFonts w:ascii="Verdana" w:eastAsia="宋体" w:hAnsi="Verdana" w:cs="宋体"/>
          <w:color w:val="4E4E4E"/>
          <w:kern w:val="0"/>
          <w:szCs w:val="21"/>
        </w:rPr>
        <w:t xml:space="preserve">  </w:t>
      </w:r>
      <w:r w:rsidRPr="0097037E">
        <w:rPr>
          <w:rFonts w:ascii="Verdana" w:eastAsia="宋体" w:hAnsi="Verdana" w:cs="宋体"/>
          <w:color w:val="4E4E4E"/>
          <w:kern w:val="0"/>
          <w:szCs w:val="21"/>
        </w:rPr>
        <w:t>学校教学管理部门负责本校教改项目的结题审核工作。学校应聘请</w:t>
      </w:r>
      <w:r w:rsidRPr="0097037E">
        <w:rPr>
          <w:rFonts w:ascii="Verdana" w:eastAsia="宋体" w:hAnsi="Verdana" w:cs="宋体"/>
          <w:color w:val="4E4E4E"/>
          <w:kern w:val="0"/>
          <w:szCs w:val="21"/>
        </w:rPr>
        <w:t>5—7</w:t>
      </w:r>
      <w:r w:rsidRPr="0097037E">
        <w:rPr>
          <w:rFonts w:ascii="Verdana" w:eastAsia="宋体" w:hAnsi="Verdana" w:cs="宋体"/>
          <w:color w:val="4E4E4E"/>
          <w:kern w:val="0"/>
          <w:szCs w:val="21"/>
        </w:rPr>
        <w:t>名具备高级职称的专家组成结题审核专家组，其中，从事教学管理工作的专家不得少于</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名，本校专家不得多于</w:t>
      </w:r>
      <w:r w:rsidRPr="0097037E">
        <w:rPr>
          <w:rFonts w:ascii="Verdana" w:eastAsia="宋体" w:hAnsi="Verdana" w:cs="宋体"/>
          <w:color w:val="4E4E4E"/>
          <w:kern w:val="0"/>
          <w:szCs w:val="21"/>
        </w:rPr>
        <w:t>2</w:t>
      </w:r>
      <w:r w:rsidRPr="0097037E">
        <w:rPr>
          <w:rFonts w:ascii="Verdana" w:eastAsia="宋体" w:hAnsi="Verdana" w:cs="宋体"/>
          <w:color w:val="4E4E4E"/>
          <w:kern w:val="0"/>
          <w:szCs w:val="21"/>
        </w:rPr>
        <w:t>名。结题审核费用由项目学校自行筹措。教改项目结题审核通过后，项目学校须按照结题验收有关规定，以公函形式向省教育厅提出验收申请。</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第二十五条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对初次结题审核不通过的项目，可暂缓结题，待项目组根据专家组的结题评审意见，完善相应材料后再次申请结题。</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第二十六条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省级教改项目验收工作由省教育厅组织实施，验收分为优秀、合格、不合格三个等次。重点攻关项目的验收要请项目主持人进行陈述和答辩。项目通过省级验收后，省教育厅将以正式公文形式统一发布验收结果。</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第二十七条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被验收项目存在下列情况之一者，不予通过验收：</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1</w:t>
      </w:r>
      <w:r w:rsidRPr="0097037E">
        <w:rPr>
          <w:rFonts w:ascii="Verdana" w:eastAsia="宋体" w:hAnsi="Verdana" w:cs="宋体"/>
          <w:color w:val="4E4E4E"/>
          <w:kern w:val="0"/>
          <w:szCs w:val="21"/>
        </w:rPr>
        <w:t>．未完成研究或实践计划；</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2</w:t>
      </w:r>
      <w:r w:rsidRPr="0097037E">
        <w:rPr>
          <w:rFonts w:ascii="Verdana" w:eastAsia="宋体" w:hAnsi="Verdana" w:cs="宋体"/>
          <w:color w:val="4E4E4E"/>
          <w:kern w:val="0"/>
          <w:szCs w:val="21"/>
        </w:rPr>
        <w:t>．预期成果未能实现，成果已无科学或实用价值、应用推广价值；</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3</w:t>
      </w:r>
      <w:r w:rsidRPr="0097037E">
        <w:rPr>
          <w:rFonts w:ascii="Verdana" w:eastAsia="宋体" w:hAnsi="Verdana" w:cs="宋体"/>
          <w:color w:val="4E4E4E"/>
          <w:kern w:val="0"/>
          <w:szCs w:val="21"/>
        </w:rPr>
        <w:t>．提供的结题材料数据不真实、不完整；</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4</w:t>
      </w:r>
      <w:r w:rsidRPr="0097037E">
        <w:rPr>
          <w:rFonts w:ascii="Verdana" w:eastAsia="宋体" w:hAnsi="Verdana" w:cs="宋体"/>
          <w:color w:val="4E4E4E"/>
          <w:kern w:val="0"/>
          <w:szCs w:val="21"/>
        </w:rPr>
        <w:t>．未经同意擅自修改、变更研究内容、研究计划。</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第二十八条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项目结题和验收过程中如发现下列情况，将限制个人申报、减少学校申报限额或减少学校立项数量：</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1</w:t>
      </w:r>
      <w:r w:rsidRPr="0097037E">
        <w:rPr>
          <w:rFonts w:ascii="Verdana" w:eastAsia="宋体" w:hAnsi="Verdana" w:cs="宋体"/>
          <w:color w:val="4E4E4E"/>
          <w:kern w:val="0"/>
          <w:szCs w:val="21"/>
        </w:rPr>
        <w:t>．剽窃他人成果、弄虚作假；</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2</w:t>
      </w:r>
      <w:r w:rsidRPr="0097037E">
        <w:rPr>
          <w:rFonts w:ascii="Verdana" w:eastAsia="宋体" w:hAnsi="Verdana" w:cs="宋体"/>
          <w:color w:val="4E4E4E"/>
          <w:kern w:val="0"/>
          <w:szCs w:val="21"/>
        </w:rPr>
        <w:t>．学校配套经费不到位、不足额、经费使用不当；</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3</w:t>
      </w:r>
      <w:r w:rsidRPr="0097037E">
        <w:rPr>
          <w:rFonts w:ascii="Verdana" w:eastAsia="宋体" w:hAnsi="Verdana" w:cs="宋体"/>
          <w:color w:val="4E4E4E"/>
          <w:kern w:val="0"/>
          <w:szCs w:val="21"/>
        </w:rPr>
        <w:t>．跨年度的项目无中期报告和阶段性成果；</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4</w:t>
      </w:r>
      <w:r w:rsidRPr="0097037E">
        <w:rPr>
          <w:rFonts w:ascii="Verdana" w:eastAsia="宋体" w:hAnsi="Verdana" w:cs="宋体"/>
          <w:color w:val="4E4E4E"/>
          <w:kern w:val="0"/>
          <w:szCs w:val="21"/>
        </w:rPr>
        <w:t>．无特殊情况不能按时结题的。</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第二十九条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项目研究成绩突出的，由学校向省教育厅提出教学成果鉴定的申请，不再另行组织验收。项目主持人要提交《陕西高等教育教学成果鉴定书》（见附件</w:t>
      </w:r>
      <w:r w:rsidRPr="0097037E">
        <w:rPr>
          <w:rFonts w:ascii="Verdana" w:eastAsia="宋体" w:hAnsi="Verdana" w:cs="宋体"/>
          <w:color w:val="4E4E4E"/>
          <w:kern w:val="0"/>
          <w:szCs w:val="21"/>
        </w:rPr>
        <w:t>8</w:t>
      </w:r>
      <w:r w:rsidRPr="0097037E">
        <w:rPr>
          <w:rFonts w:ascii="Verdana" w:eastAsia="宋体" w:hAnsi="Verdana" w:cs="宋体"/>
          <w:color w:val="4E4E4E"/>
          <w:kern w:val="0"/>
          <w:szCs w:val="21"/>
        </w:rPr>
        <w:t>），连同相关材料，报送省教育厅审定。</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第三十条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经省教育厅研究，同意成果鉴定申请后，项目学校负责成果鉴定会的组织安排，省教育厅负责根据项目内容遴选鉴定专家对项目进行鉴定。教学成果鉴定采取会议评议或其他评议方式进行，与实践现场联系紧密的，要进行现场会议进行评议。</w:t>
      </w:r>
    </w:p>
    <w:p w:rsidR="0097037E" w:rsidRPr="0097037E" w:rsidRDefault="0097037E" w:rsidP="0097037E">
      <w:pPr>
        <w:widowControl/>
        <w:shd w:val="clear" w:color="auto" w:fill="FFFFFF"/>
        <w:spacing w:line="420" w:lineRule="atLeast"/>
        <w:jc w:val="center"/>
        <w:rPr>
          <w:rFonts w:ascii="Verdana" w:eastAsia="宋体" w:hAnsi="Verdana" w:cs="宋体"/>
          <w:color w:val="4E4E4E"/>
          <w:kern w:val="0"/>
          <w:szCs w:val="21"/>
        </w:rPr>
      </w:pPr>
      <w:r w:rsidRPr="0097037E">
        <w:rPr>
          <w:rFonts w:ascii="Verdana" w:eastAsia="宋体" w:hAnsi="Verdana" w:cs="宋体"/>
          <w:color w:val="4E4E4E"/>
          <w:kern w:val="0"/>
          <w:szCs w:val="21"/>
        </w:rPr>
        <w:br/>
      </w:r>
      <w:r w:rsidRPr="0097037E">
        <w:rPr>
          <w:rFonts w:ascii="Verdana" w:eastAsia="宋体" w:hAnsi="Verdana" w:cs="宋体"/>
          <w:color w:val="4E4E4E"/>
          <w:kern w:val="0"/>
          <w:szCs w:val="21"/>
        </w:rPr>
        <w:t>第五章</w:t>
      </w:r>
      <w:r w:rsidRPr="0097037E">
        <w:rPr>
          <w:rFonts w:ascii="Verdana" w:eastAsia="宋体" w:hAnsi="Verdana" w:cs="宋体"/>
          <w:color w:val="4E4E4E"/>
          <w:kern w:val="0"/>
          <w:szCs w:val="21"/>
        </w:rPr>
        <w:t xml:space="preserve">  </w:t>
      </w:r>
      <w:r w:rsidRPr="0097037E">
        <w:rPr>
          <w:rFonts w:ascii="Verdana" w:eastAsia="宋体" w:hAnsi="Verdana" w:cs="宋体"/>
          <w:color w:val="4E4E4E"/>
          <w:kern w:val="0"/>
          <w:szCs w:val="21"/>
        </w:rPr>
        <w:t>成果应用与推广</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br/>
        <w:t>      </w:t>
      </w:r>
      <w:r w:rsidRPr="0097037E">
        <w:rPr>
          <w:rFonts w:ascii="Verdana" w:eastAsia="宋体" w:hAnsi="Verdana" w:cs="宋体"/>
          <w:color w:val="4E4E4E"/>
          <w:kern w:val="0"/>
          <w:szCs w:val="21"/>
        </w:rPr>
        <w:t>第三十一条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省级教改项目研究成果（包括专著、论文、软件、数据库、专利等）公开</w:t>
      </w:r>
      <w:r w:rsidRPr="0097037E">
        <w:rPr>
          <w:rFonts w:ascii="Verdana" w:eastAsia="宋体" w:hAnsi="Verdana" w:cs="宋体"/>
          <w:color w:val="4E4E4E"/>
          <w:kern w:val="0"/>
          <w:szCs w:val="21"/>
        </w:rPr>
        <w:lastRenderedPageBreak/>
        <w:t>出版（发表时），应在醒目位置标注</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陕西高等教育教学改革研究</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重点攻关</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重点</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一般</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项目资助</w:t>
      </w:r>
      <w:r w:rsidRPr="0097037E">
        <w:rPr>
          <w:rFonts w:ascii="Verdana" w:eastAsia="宋体" w:hAnsi="Verdana" w:cs="宋体"/>
          <w:color w:val="4E4E4E"/>
          <w:kern w:val="0"/>
          <w:szCs w:val="21"/>
        </w:rPr>
        <w:t>”</w:t>
      </w:r>
      <w:r w:rsidRPr="0097037E">
        <w:rPr>
          <w:rFonts w:ascii="Verdana" w:eastAsia="宋体" w:hAnsi="Verdana" w:cs="宋体"/>
          <w:color w:val="4E4E4E"/>
          <w:kern w:val="0"/>
          <w:szCs w:val="21"/>
        </w:rPr>
        <w:t>和立项编号，未标注的不予列入该项目的验收材料。</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第三十二条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对深化高等教育教学改革、提高教育教学质量有重要价值的项目成果，项目所在学校应采取积极措施，促进项目成果在教学和管理工作中的推广应用，并对成果内容和应用情况加以大力宣传，使省级教改项目发挥最大的效益。</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第三十三条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省教育厅将不定期对已结题的省级教改项目的成果进行汇编、召开教学改革研究项目成果报告会、择优报送有关部门作为决策参考，促进优秀教学改革研究成果的传播与应用。</w:t>
      </w:r>
    </w:p>
    <w:p w:rsidR="0097037E" w:rsidRPr="0097037E" w:rsidRDefault="0097037E" w:rsidP="0097037E">
      <w:pPr>
        <w:widowControl/>
        <w:shd w:val="clear" w:color="auto" w:fill="FFFFFF"/>
        <w:spacing w:line="420" w:lineRule="atLeast"/>
        <w:jc w:val="center"/>
        <w:rPr>
          <w:rFonts w:ascii="Verdana" w:eastAsia="宋体" w:hAnsi="Verdana" w:cs="宋体"/>
          <w:color w:val="4E4E4E"/>
          <w:kern w:val="0"/>
          <w:szCs w:val="21"/>
        </w:rPr>
      </w:pPr>
      <w:r w:rsidRPr="0097037E">
        <w:rPr>
          <w:rFonts w:ascii="Verdana" w:eastAsia="宋体" w:hAnsi="Verdana" w:cs="宋体"/>
          <w:color w:val="4E4E4E"/>
          <w:kern w:val="0"/>
          <w:szCs w:val="21"/>
        </w:rPr>
        <w:br/>
      </w:r>
      <w:r w:rsidRPr="0097037E">
        <w:rPr>
          <w:rFonts w:ascii="Verdana" w:eastAsia="宋体" w:hAnsi="Verdana" w:cs="宋体"/>
          <w:color w:val="4E4E4E"/>
          <w:kern w:val="0"/>
          <w:szCs w:val="21"/>
        </w:rPr>
        <w:t>第六章</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附</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则</w:t>
      </w:r>
    </w:p>
    <w:p w:rsidR="0097037E" w:rsidRPr="0097037E" w:rsidRDefault="0097037E" w:rsidP="0097037E">
      <w:pPr>
        <w:widowControl/>
        <w:shd w:val="clear" w:color="auto" w:fill="FFFFFF"/>
        <w:spacing w:line="420" w:lineRule="atLeast"/>
        <w:jc w:val="left"/>
        <w:rPr>
          <w:rFonts w:ascii="Verdana" w:eastAsia="宋体" w:hAnsi="Verdana" w:cs="宋体"/>
          <w:color w:val="4E4E4E"/>
          <w:kern w:val="0"/>
          <w:szCs w:val="21"/>
        </w:rPr>
      </w:pPr>
      <w:r w:rsidRPr="0097037E">
        <w:rPr>
          <w:rFonts w:ascii="Verdana" w:eastAsia="宋体" w:hAnsi="Verdana" w:cs="宋体"/>
          <w:color w:val="4E4E4E"/>
          <w:kern w:val="0"/>
          <w:szCs w:val="21"/>
        </w:rPr>
        <w:br/>
        <w:t>      </w:t>
      </w:r>
      <w:r w:rsidRPr="0097037E">
        <w:rPr>
          <w:rFonts w:ascii="Verdana" w:eastAsia="宋体" w:hAnsi="Verdana" w:cs="宋体"/>
          <w:color w:val="4E4E4E"/>
          <w:kern w:val="0"/>
          <w:szCs w:val="21"/>
        </w:rPr>
        <w:t>第三十四条</w:t>
      </w:r>
      <w:r w:rsidRPr="0097037E">
        <w:rPr>
          <w:rFonts w:ascii="Verdana" w:eastAsia="宋体" w:hAnsi="Verdana" w:cs="宋体"/>
          <w:color w:val="4E4E4E"/>
          <w:kern w:val="0"/>
          <w:szCs w:val="21"/>
        </w:rPr>
        <w:t> </w:t>
      </w:r>
      <w:r w:rsidRPr="0097037E">
        <w:rPr>
          <w:rFonts w:ascii="Verdana" w:eastAsia="宋体" w:hAnsi="Verdana" w:cs="宋体"/>
          <w:color w:val="4E4E4E"/>
          <w:kern w:val="0"/>
          <w:szCs w:val="21"/>
        </w:rPr>
        <w:t>本办法自</w:t>
      </w:r>
      <w:r w:rsidRPr="0097037E">
        <w:rPr>
          <w:rFonts w:ascii="Verdana" w:eastAsia="宋体" w:hAnsi="Verdana" w:cs="宋体"/>
          <w:color w:val="4E4E4E"/>
          <w:kern w:val="0"/>
          <w:szCs w:val="21"/>
        </w:rPr>
        <w:t>2013</w:t>
      </w:r>
      <w:r w:rsidRPr="0097037E">
        <w:rPr>
          <w:rFonts w:ascii="Verdana" w:eastAsia="宋体" w:hAnsi="Verdana" w:cs="宋体"/>
          <w:color w:val="4E4E4E"/>
          <w:kern w:val="0"/>
          <w:szCs w:val="21"/>
        </w:rPr>
        <w:t>年</w:t>
      </w:r>
      <w:r w:rsidRPr="0097037E">
        <w:rPr>
          <w:rFonts w:ascii="Verdana" w:eastAsia="宋体" w:hAnsi="Verdana" w:cs="宋体"/>
          <w:color w:val="4E4E4E"/>
          <w:kern w:val="0"/>
          <w:szCs w:val="21"/>
        </w:rPr>
        <w:t>12</w:t>
      </w:r>
      <w:r w:rsidRPr="0097037E">
        <w:rPr>
          <w:rFonts w:ascii="Verdana" w:eastAsia="宋体" w:hAnsi="Verdana" w:cs="宋体"/>
          <w:color w:val="4E4E4E"/>
          <w:kern w:val="0"/>
          <w:szCs w:val="21"/>
        </w:rPr>
        <w:t>月</w:t>
      </w:r>
      <w:r w:rsidRPr="0097037E">
        <w:rPr>
          <w:rFonts w:ascii="Verdana" w:eastAsia="宋体" w:hAnsi="Verdana" w:cs="宋体"/>
          <w:color w:val="4E4E4E"/>
          <w:kern w:val="0"/>
          <w:szCs w:val="21"/>
        </w:rPr>
        <w:t>20</w:t>
      </w:r>
      <w:r w:rsidRPr="0097037E">
        <w:rPr>
          <w:rFonts w:ascii="Verdana" w:eastAsia="宋体" w:hAnsi="Verdana" w:cs="宋体"/>
          <w:color w:val="4E4E4E"/>
          <w:kern w:val="0"/>
          <w:szCs w:val="21"/>
        </w:rPr>
        <w:t>日起实施，</w:t>
      </w:r>
      <w:r w:rsidRPr="0097037E">
        <w:rPr>
          <w:rFonts w:ascii="Verdana" w:eastAsia="宋体" w:hAnsi="Verdana" w:cs="宋体"/>
          <w:color w:val="4E4E4E"/>
          <w:kern w:val="0"/>
          <w:szCs w:val="21"/>
        </w:rPr>
        <w:t>2018</w:t>
      </w:r>
      <w:r w:rsidRPr="0097037E">
        <w:rPr>
          <w:rFonts w:ascii="Verdana" w:eastAsia="宋体" w:hAnsi="Verdana" w:cs="宋体"/>
          <w:color w:val="4E4E4E"/>
          <w:kern w:val="0"/>
          <w:szCs w:val="21"/>
        </w:rPr>
        <w:t>年</w:t>
      </w:r>
      <w:r w:rsidRPr="0097037E">
        <w:rPr>
          <w:rFonts w:ascii="Verdana" w:eastAsia="宋体" w:hAnsi="Verdana" w:cs="宋体"/>
          <w:color w:val="4E4E4E"/>
          <w:kern w:val="0"/>
          <w:szCs w:val="21"/>
        </w:rPr>
        <w:t>12</w:t>
      </w:r>
      <w:r w:rsidRPr="0097037E">
        <w:rPr>
          <w:rFonts w:ascii="Verdana" w:eastAsia="宋体" w:hAnsi="Verdana" w:cs="宋体"/>
          <w:color w:val="4E4E4E"/>
          <w:kern w:val="0"/>
          <w:szCs w:val="21"/>
        </w:rPr>
        <w:t>月</w:t>
      </w:r>
      <w:r w:rsidRPr="0097037E">
        <w:rPr>
          <w:rFonts w:ascii="Verdana" w:eastAsia="宋体" w:hAnsi="Verdana" w:cs="宋体"/>
          <w:color w:val="4E4E4E"/>
          <w:kern w:val="0"/>
          <w:szCs w:val="21"/>
        </w:rPr>
        <w:t>19</w:t>
      </w:r>
      <w:r w:rsidRPr="0097037E">
        <w:rPr>
          <w:rFonts w:ascii="Verdana" w:eastAsia="宋体" w:hAnsi="Verdana" w:cs="宋体"/>
          <w:color w:val="4E4E4E"/>
          <w:kern w:val="0"/>
          <w:szCs w:val="21"/>
        </w:rPr>
        <w:t>日自行废止。省教育厅</w:t>
      </w:r>
      <w:r w:rsidRPr="0097037E">
        <w:rPr>
          <w:rFonts w:ascii="Verdana" w:eastAsia="宋体" w:hAnsi="Verdana" w:cs="宋体"/>
          <w:color w:val="4E4E4E"/>
          <w:kern w:val="0"/>
          <w:szCs w:val="21"/>
        </w:rPr>
        <w:t>2009</w:t>
      </w:r>
      <w:r w:rsidRPr="0097037E">
        <w:rPr>
          <w:rFonts w:ascii="Verdana" w:eastAsia="宋体" w:hAnsi="Verdana" w:cs="宋体"/>
          <w:color w:val="4E4E4E"/>
          <w:kern w:val="0"/>
          <w:szCs w:val="21"/>
        </w:rPr>
        <w:t>年制定的《陕西高等教育教学改革研究项目管理暂行办法》同时作废。</w:t>
      </w:r>
    </w:p>
    <w:p w:rsidR="0035100D" w:rsidRDefault="0035100D"/>
    <w:sectPr w:rsidR="003510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5E8"/>
    <w:rsid w:val="0035100D"/>
    <w:rsid w:val="008325E8"/>
    <w:rsid w:val="00970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921788">
      <w:bodyDiv w:val="1"/>
      <w:marLeft w:val="0"/>
      <w:marRight w:val="0"/>
      <w:marTop w:val="0"/>
      <w:marBottom w:val="0"/>
      <w:divBdr>
        <w:top w:val="none" w:sz="0" w:space="0" w:color="auto"/>
        <w:left w:val="none" w:sz="0" w:space="0" w:color="auto"/>
        <w:bottom w:val="none" w:sz="0" w:space="0" w:color="auto"/>
        <w:right w:val="none" w:sz="0" w:space="0" w:color="auto"/>
      </w:divBdr>
      <w:divsChild>
        <w:div w:id="1755127650">
          <w:marLeft w:val="0"/>
          <w:marRight w:val="0"/>
          <w:marTop w:val="0"/>
          <w:marBottom w:val="0"/>
          <w:divBdr>
            <w:top w:val="none" w:sz="0" w:space="0" w:color="auto"/>
            <w:left w:val="none" w:sz="0" w:space="0" w:color="auto"/>
            <w:bottom w:val="none" w:sz="0" w:space="0" w:color="auto"/>
            <w:right w:val="none" w:sz="0" w:space="0" w:color="auto"/>
          </w:divBdr>
        </w:div>
        <w:div w:id="184708004">
          <w:marLeft w:val="0"/>
          <w:marRight w:val="0"/>
          <w:marTop w:val="0"/>
          <w:marBottom w:val="0"/>
          <w:divBdr>
            <w:top w:val="none" w:sz="0" w:space="0" w:color="auto"/>
            <w:left w:val="none" w:sz="0" w:space="0" w:color="auto"/>
            <w:bottom w:val="none" w:sz="0" w:space="0" w:color="auto"/>
            <w:right w:val="none" w:sz="0" w:space="0" w:color="auto"/>
          </w:divBdr>
        </w:div>
        <w:div w:id="159736779">
          <w:marLeft w:val="0"/>
          <w:marRight w:val="0"/>
          <w:marTop w:val="0"/>
          <w:marBottom w:val="0"/>
          <w:divBdr>
            <w:top w:val="none" w:sz="0" w:space="0" w:color="auto"/>
            <w:left w:val="none" w:sz="0" w:space="0" w:color="auto"/>
            <w:bottom w:val="none" w:sz="0" w:space="0" w:color="auto"/>
            <w:right w:val="none" w:sz="0" w:space="0" w:color="auto"/>
          </w:divBdr>
        </w:div>
        <w:div w:id="57170948">
          <w:marLeft w:val="0"/>
          <w:marRight w:val="0"/>
          <w:marTop w:val="0"/>
          <w:marBottom w:val="0"/>
          <w:divBdr>
            <w:top w:val="none" w:sz="0" w:space="0" w:color="auto"/>
            <w:left w:val="none" w:sz="0" w:space="0" w:color="auto"/>
            <w:bottom w:val="none" w:sz="0" w:space="0" w:color="auto"/>
            <w:right w:val="none" w:sz="0" w:space="0" w:color="auto"/>
          </w:divBdr>
        </w:div>
        <w:div w:id="577859561">
          <w:marLeft w:val="0"/>
          <w:marRight w:val="0"/>
          <w:marTop w:val="0"/>
          <w:marBottom w:val="0"/>
          <w:divBdr>
            <w:top w:val="none" w:sz="0" w:space="0" w:color="auto"/>
            <w:left w:val="none" w:sz="0" w:space="0" w:color="auto"/>
            <w:bottom w:val="none" w:sz="0" w:space="0" w:color="auto"/>
            <w:right w:val="none" w:sz="0" w:space="0" w:color="auto"/>
          </w:divBdr>
        </w:div>
        <w:div w:id="1882402247">
          <w:marLeft w:val="0"/>
          <w:marRight w:val="0"/>
          <w:marTop w:val="0"/>
          <w:marBottom w:val="0"/>
          <w:divBdr>
            <w:top w:val="none" w:sz="0" w:space="0" w:color="auto"/>
            <w:left w:val="none" w:sz="0" w:space="0" w:color="auto"/>
            <w:bottom w:val="none" w:sz="0" w:space="0" w:color="auto"/>
            <w:right w:val="none" w:sz="0" w:space="0" w:color="auto"/>
          </w:divBdr>
        </w:div>
        <w:div w:id="1100106528">
          <w:marLeft w:val="0"/>
          <w:marRight w:val="0"/>
          <w:marTop w:val="0"/>
          <w:marBottom w:val="0"/>
          <w:divBdr>
            <w:top w:val="none" w:sz="0" w:space="0" w:color="auto"/>
            <w:left w:val="none" w:sz="0" w:space="0" w:color="auto"/>
            <w:bottom w:val="none" w:sz="0" w:space="0" w:color="auto"/>
            <w:right w:val="none" w:sz="0" w:space="0" w:color="auto"/>
          </w:divBdr>
        </w:div>
        <w:div w:id="971865224">
          <w:marLeft w:val="0"/>
          <w:marRight w:val="0"/>
          <w:marTop w:val="0"/>
          <w:marBottom w:val="0"/>
          <w:divBdr>
            <w:top w:val="none" w:sz="0" w:space="0" w:color="auto"/>
            <w:left w:val="none" w:sz="0" w:space="0" w:color="auto"/>
            <w:bottom w:val="none" w:sz="0" w:space="0" w:color="auto"/>
            <w:right w:val="none" w:sz="0" w:space="0" w:color="auto"/>
          </w:divBdr>
        </w:div>
        <w:div w:id="133065290">
          <w:marLeft w:val="0"/>
          <w:marRight w:val="0"/>
          <w:marTop w:val="0"/>
          <w:marBottom w:val="0"/>
          <w:divBdr>
            <w:top w:val="none" w:sz="0" w:space="0" w:color="auto"/>
            <w:left w:val="none" w:sz="0" w:space="0" w:color="auto"/>
            <w:bottom w:val="none" w:sz="0" w:space="0" w:color="auto"/>
            <w:right w:val="none" w:sz="0" w:space="0" w:color="auto"/>
          </w:divBdr>
        </w:div>
        <w:div w:id="847329769">
          <w:marLeft w:val="0"/>
          <w:marRight w:val="0"/>
          <w:marTop w:val="0"/>
          <w:marBottom w:val="0"/>
          <w:divBdr>
            <w:top w:val="none" w:sz="0" w:space="0" w:color="auto"/>
            <w:left w:val="none" w:sz="0" w:space="0" w:color="auto"/>
            <w:bottom w:val="none" w:sz="0" w:space="0" w:color="auto"/>
            <w:right w:val="none" w:sz="0" w:space="0" w:color="auto"/>
          </w:divBdr>
        </w:div>
        <w:div w:id="671103273">
          <w:marLeft w:val="0"/>
          <w:marRight w:val="0"/>
          <w:marTop w:val="0"/>
          <w:marBottom w:val="0"/>
          <w:divBdr>
            <w:top w:val="none" w:sz="0" w:space="0" w:color="auto"/>
            <w:left w:val="none" w:sz="0" w:space="0" w:color="auto"/>
            <w:bottom w:val="none" w:sz="0" w:space="0" w:color="auto"/>
            <w:right w:val="none" w:sz="0" w:space="0" w:color="auto"/>
          </w:divBdr>
        </w:div>
        <w:div w:id="1708875063">
          <w:marLeft w:val="0"/>
          <w:marRight w:val="0"/>
          <w:marTop w:val="0"/>
          <w:marBottom w:val="0"/>
          <w:divBdr>
            <w:top w:val="none" w:sz="0" w:space="0" w:color="auto"/>
            <w:left w:val="none" w:sz="0" w:space="0" w:color="auto"/>
            <w:bottom w:val="none" w:sz="0" w:space="0" w:color="auto"/>
            <w:right w:val="none" w:sz="0" w:space="0" w:color="auto"/>
          </w:divBdr>
        </w:div>
        <w:div w:id="825823579">
          <w:marLeft w:val="0"/>
          <w:marRight w:val="0"/>
          <w:marTop w:val="0"/>
          <w:marBottom w:val="0"/>
          <w:divBdr>
            <w:top w:val="none" w:sz="0" w:space="0" w:color="auto"/>
            <w:left w:val="none" w:sz="0" w:space="0" w:color="auto"/>
            <w:bottom w:val="none" w:sz="0" w:space="0" w:color="auto"/>
            <w:right w:val="none" w:sz="0" w:space="0" w:color="auto"/>
          </w:divBdr>
        </w:div>
        <w:div w:id="1613826020">
          <w:marLeft w:val="0"/>
          <w:marRight w:val="0"/>
          <w:marTop w:val="0"/>
          <w:marBottom w:val="0"/>
          <w:divBdr>
            <w:top w:val="none" w:sz="0" w:space="0" w:color="auto"/>
            <w:left w:val="none" w:sz="0" w:space="0" w:color="auto"/>
            <w:bottom w:val="none" w:sz="0" w:space="0" w:color="auto"/>
            <w:right w:val="none" w:sz="0" w:space="0" w:color="auto"/>
          </w:divBdr>
        </w:div>
        <w:div w:id="1362391298">
          <w:marLeft w:val="0"/>
          <w:marRight w:val="0"/>
          <w:marTop w:val="0"/>
          <w:marBottom w:val="0"/>
          <w:divBdr>
            <w:top w:val="none" w:sz="0" w:space="0" w:color="auto"/>
            <w:left w:val="none" w:sz="0" w:space="0" w:color="auto"/>
            <w:bottom w:val="none" w:sz="0" w:space="0" w:color="auto"/>
            <w:right w:val="none" w:sz="0" w:space="0" w:color="auto"/>
          </w:divBdr>
        </w:div>
        <w:div w:id="54667332">
          <w:marLeft w:val="0"/>
          <w:marRight w:val="0"/>
          <w:marTop w:val="0"/>
          <w:marBottom w:val="0"/>
          <w:divBdr>
            <w:top w:val="none" w:sz="0" w:space="0" w:color="auto"/>
            <w:left w:val="none" w:sz="0" w:space="0" w:color="auto"/>
            <w:bottom w:val="none" w:sz="0" w:space="0" w:color="auto"/>
            <w:right w:val="none" w:sz="0" w:space="0" w:color="auto"/>
          </w:divBdr>
        </w:div>
        <w:div w:id="1181974495">
          <w:marLeft w:val="0"/>
          <w:marRight w:val="0"/>
          <w:marTop w:val="0"/>
          <w:marBottom w:val="0"/>
          <w:divBdr>
            <w:top w:val="none" w:sz="0" w:space="0" w:color="auto"/>
            <w:left w:val="none" w:sz="0" w:space="0" w:color="auto"/>
            <w:bottom w:val="none" w:sz="0" w:space="0" w:color="auto"/>
            <w:right w:val="none" w:sz="0" w:space="0" w:color="auto"/>
          </w:divBdr>
        </w:div>
        <w:div w:id="953633817">
          <w:marLeft w:val="0"/>
          <w:marRight w:val="0"/>
          <w:marTop w:val="0"/>
          <w:marBottom w:val="0"/>
          <w:divBdr>
            <w:top w:val="none" w:sz="0" w:space="0" w:color="auto"/>
            <w:left w:val="none" w:sz="0" w:space="0" w:color="auto"/>
            <w:bottom w:val="none" w:sz="0" w:space="0" w:color="auto"/>
            <w:right w:val="none" w:sz="0" w:space="0" w:color="auto"/>
          </w:divBdr>
        </w:div>
        <w:div w:id="50662727">
          <w:marLeft w:val="0"/>
          <w:marRight w:val="0"/>
          <w:marTop w:val="0"/>
          <w:marBottom w:val="0"/>
          <w:divBdr>
            <w:top w:val="none" w:sz="0" w:space="0" w:color="auto"/>
            <w:left w:val="none" w:sz="0" w:space="0" w:color="auto"/>
            <w:bottom w:val="none" w:sz="0" w:space="0" w:color="auto"/>
            <w:right w:val="none" w:sz="0" w:space="0" w:color="auto"/>
          </w:divBdr>
        </w:div>
        <w:div w:id="1975940088">
          <w:marLeft w:val="0"/>
          <w:marRight w:val="0"/>
          <w:marTop w:val="0"/>
          <w:marBottom w:val="0"/>
          <w:divBdr>
            <w:top w:val="none" w:sz="0" w:space="0" w:color="auto"/>
            <w:left w:val="none" w:sz="0" w:space="0" w:color="auto"/>
            <w:bottom w:val="none" w:sz="0" w:space="0" w:color="auto"/>
            <w:right w:val="none" w:sz="0" w:space="0" w:color="auto"/>
          </w:divBdr>
        </w:div>
        <w:div w:id="767576689">
          <w:marLeft w:val="0"/>
          <w:marRight w:val="0"/>
          <w:marTop w:val="0"/>
          <w:marBottom w:val="0"/>
          <w:divBdr>
            <w:top w:val="none" w:sz="0" w:space="0" w:color="auto"/>
            <w:left w:val="none" w:sz="0" w:space="0" w:color="auto"/>
            <w:bottom w:val="none" w:sz="0" w:space="0" w:color="auto"/>
            <w:right w:val="none" w:sz="0" w:space="0" w:color="auto"/>
          </w:divBdr>
        </w:div>
        <w:div w:id="1573394150">
          <w:marLeft w:val="0"/>
          <w:marRight w:val="0"/>
          <w:marTop w:val="0"/>
          <w:marBottom w:val="0"/>
          <w:divBdr>
            <w:top w:val="none" w:sz="0" w:space="0" w:color="auto"/>
            <w:left w:val="none" w:sz="0" w:space="0" w:color="auto"/>
            <w:bottom w:val="none" w:sz="0" w:space="0" w:color="auto"/>
            <w:right w:val="none" w:sz="0" w:space="0" w:color="auto"/>
          </w:divBdr>
        </w:div>
        <w:div w:id="354892495">
          <w:marLeft w:val="0"/>
          <w:marRight w:val="0"/>
          <w:marTop w:val="0"/>
          <w:marBottom w:val="0"/>
          <w:divBdr>
            <w:top w:val="none" w:sz="0" w:space="0" w:color="auto"/>
            <w:left w:val="none" w:sz="0" w:space="0" w:color="auto"/>
            <w:bottom w:val="none" w:sz="0" w:space="0" w:color="auto"/>
            <w:right w:val="none" w:sz="0" w:space="0" w:color="auto"/>
          </w:divBdr>
        </w:div>
        <w:div w:id="967317211">
          <w:marLeft w:val="0"/>
          <w:marRight w:val="0"/>
          <w:marTop w:val="0"/>
          <w:marBottom w:val="0"/>
          <w:divBdr>
            <w:top w:val="none" w:sz="0" w:space="0" w:color="auto"/>
            <w:left w:val="none" w:sz="0" w:space="0" w:color="auto"/>
            <w:bottom w:val="none" w:sz="0" w:space="0" w:color="auto"/>
            <w:right w:val="none" w:sz="0" w:space="0" w:color="auto"/>
          </w:divBdr>
        </w:div>
        <w:div w:id="1847210863">
          <w:marLeft w:val="0"/>
          <w:marRight w:val="0"/>
          <w:marTop w:val="0"/>
          <w:marBottom w:val="0"/>
          <w:divBdr>
            <w:top w:val="none" w:sz="0" w:space="0" w:color="auto"/>
            <w:left w:val="none" w:sz="0" w:space="0" w:color="auto"/>
            <w:bottom w:val="none" w:sz="0" w:space="0" w:color="auto"/>
            <w:right w:val="none" w:sz="0" w:space="0" w:color="auto"/>
          </w:divBdr>
        </w:div>
        <w:div w:id="958218068">
          <w:marLeft w:val="0"/>
          <w:marRight w:val="0"/>
          <w:marTop w:val="0"/>
          <w:marBottom w:val="0"/>
          <w:divBdr>
            <w:top w:val="none" w:sz="0" w:space="0" w:color="auto"/>
            <w:left w:val="none" w:sz="0" w:space="0" w:color="auto"/>
            <w:bottom w:val="none" w:sz="0" w:space="0" w:color="auto"/>
            <w:right w:val="none" w:sz="0" w:space="0" w:color="auto"/>
          </w:divBdr>
        </w:div>
        <w:div w:id="431362915">
          <w:marLeft w:val="0"/>
          <w:marRight w:val="0"/>
          <w:marTop w:val="0"/>
          <w:marBottom w:val="0"/>
          <w:divBdr>
            <w:top w:val="none" w:sz="0" w:space="0" w:color="auto"/>
            <w:left w:val="none" w:sz="0" w:space="0" w:color="auto"/>
            <w:bottom w:val="none" w:sz="0" w:space="0" w:color="auto"/>
            <w:right w:val="none" w:sz="0" w:space="0" w:color="auto"/>
          </w:divBdr>
        </w:div>
        <w:div w:id="1098524906">
          <w:marLeft w:val="0"/>
          <w:marRight w:val="0"/>
          <w:marTop w:val="0"/>
          <w:marBottom w:val="0"/>
          <w:divBdr>
            <w:top w:val="none" w:sz="0" w:space="0" w:color="auto"/>
            <w:left w:val="none" w:sz="0" w:space="0" w:color="auto"/>
            <w:bottom w:val="none" w:sz="0" w:space="0" w:color="auto"/>
            <w:right w:val="none" w:sz="0" w:space="0" w:color="auto"/>
          </w:divBdr>
        </w:div>
        <w:div w:id="732966276">
          <w:marLeft w:val="0"/>
          <w:marRight w:val="0"/>
          <w:marTop w:val="0"/>
          <w:marBottom w:val="0"/>
          <w:divBdr>
            <w:top w:val="none" w:sz="0" w:space="0" w:color="auto"/>
            <w:left w:val="none" w:sz="0" w:space="0" w:color="auto"/>
            <w:bottom w:val="none" w:sz="0" w:space="0" w:color="auto"/>
            <w:right w:val="none" w:sz="0" w:space="0" w:color="auto"/>
          </w:divBdr>
        </w:div>
        <w:div w:id="1194732791">
          <w:marLeft w:val="0"/>
          <w:marRight w:val="0"/>
          <w:marTop w:val="0"/>
          <w:marBottom w:val="0"/>
          <w:divBdr>
            <w:top w:val="none" w:sz="0" w:space="0" w:color="auto"/>
            <w:left w:val="none" w:sz="0" w:space="0" w:color="auto"/>
            <w:bottom w:val="none" w:sz="0" w:space="0" w:color="auto"/>
            <w:right w:val="none" w:sz="0" w:space="0" w:color="auto"/>
          </w:divBdr>
        </w:div>
        <w:div w:id="516433918">
          <w:marLeft w:val="0"/>
          <w:marRight w:val="0"/>
          <w:marTop w:val="0"/>
          <w:marBottom w:val="0"/>
          <w:divBdr>
            <w:top w:val="none" w:sz="0" w:space="0" w:color="auto"/>
            <w:left w:val="none" w:sz="0" w:space="0" w:color="auto"/>
            <w:bottom w:val="none" w:sz="0" w:space="0" w:color="auto"/>
            <w:right w:val="none" w:sz="0" w:space="0" w:color="auto"/>
          </w:divBdr>
        </w:div>
        <w:div w:id="1037200671">
          <w:marLeft w:val="0"/>
          <w:marRight w:val="0"/>
          <w:marTop w:val="0"/>
          <w:marBottom w:val="0"/>
          <w:divBdr>
            <w:top w:val="none" w:sz="0" w:space="0" w:color="auto"/>
            <w:left w:val="none" w:sz="0" w:space="0" w:color="auto"/>
            <w:bottom w:val="none" w:sz="0" w:space="0" w:color="auto"/>
            <w:right w:val="none" w:sz="0" w:space="0" w:color="auto"/>
          </w:divBdr>
        </w:div>
        <w:div w:id="1875994157">
          <w:marLeft w:val="0"/>
          <w:marRight w:val="0"/>
          <w:marTop w:val="0"/>
          <w:marBottom w:val="0"/>
          <w:divBdr>
            <w:top w:val="none" w:sz="0" w:space="0" w:color="auto"/>
            <w:left w:val="none" w:sz="0" w:space="0" w:color="auto"/>
            <w:bottom w:val="none" w:sz="0" w:space="0" w:color="auto"/>
            <w:right w:val="none" w:sz="0" w:space="0" w:color="auto"/>
          </w:divBdr>
        </w:div>
        <w:div w:id="1854102102">
          <w:marLeft w:val="0"/>
          <w:marRight w:val="0"/>
          <w:marTop w:val="0"/>
          <w:marBottom w:val="0"/>
          <w:divBdr>
            <w:top w:val="none" w:sz="0" w:space="0" w:color="auto"/>
            <w:left w:val="none" w:sz="0" w:space="0" w:color="auto"/>
            <w:bottom w:val="none" w:sz="0" w:space="0" w:color="auto"/>
            <w:right w:val="none" w:sz="0" w:space="0" w:color="auto"/>
          </w:divBdr>
        </w:div>
        <w:div w:id="1157309822">
          <w:marLeft w:val="0"/>
          <w:marRight w:val="0"/>
          <w:marTop w:val="0"/>
          <w:marBottom w:val="0"/>
          <w:divBdr>
            <w:top w:val="none" w:sz="0" w:space="0" w:color="auto"/>
            <w:left w:val="none" w:sz="0" w:space="0" w:color="auto"/>
            <w:bottom w:val="none" w:sz="0" w:space="0" w:color="auto"/>
            <w:right w:val="none" w:sz="0" w:space="0" w:color="auto"/>
          </w:divBdr>
        </w:div>
        <w:div w:id="1627278235">
          <w:marLeft w:val="0"/>
          <w:marRight w:val="0"/>
          <w:marTop w:val="0"/>
          <w:marBottom w:val="0"/>
          <w:divBdr>
            <w:top w:val="none" w:sz="0" w:space="0" w:color="auto"/>
            <w:left w:val="none" w:sz="0" w:space="0" w:color="auto"/>
            <w:bottom w:val="none" w:sz="0" w:space="0" w:color="auto"/>
            <w:right w:val="none" w:sz="0" w:space="0" w:color="auto"/>
          </w:divBdr>
        </w:div>
        <w:div w:id="254945446">
          <w:marLeft w:val="0"/>
          <w:marRight w:val="0"/>
          <w:marTop w:val="0"/>
          <w:marBottom w:val="0"/>
          <w:divBdr>
            <w:top w:val="none" w:sz="0" w:space="0" w:color="auto"/>
            <w:left w:val="none" w:sz="0" w:space="0" w:color="auto"/>
            <w:bottom w:val="none" w:sz="0" w:space="0" w:color="auto"/>
            <w:right w:val="none" w:sz="0" w:space="0" w:color="auto"/>
          </w:divBdr>
        </w:div>
        <w:div w:id="120269986">
          <w:marLeft w:val="0"/>
          <w:marRight w:val="0"/>
          <w:marTop w:val="0"/>
          <w:marBottom w:val="0"/>
          <w:divBdr>
            <w:top w:val="none" w:sz="0" w:space="0" w:color="auto"/>
            <w:left w:val="none" w:sz="0" w:space="0" w:color="auto"/>
            <w:bottom w:val="none" w:sz="0" w:space="0" w:color="auto"/>
            <w:right w:val="none" w:sz="0" w:space="0" w:color="auto"/>
          </w:divBdr>
        </w:div>
        <w:div w:id="1477801081">
          <w:marLeft w:val="0"/>
          <w:marRight w:val="0"/>
          <w:marTop w:val="0"/>
          <w:marBottom w:val="0"/>
          <w:divBdr>
            <w:top w:val="none" w:sz="0" w:space="0" w:color="auto"/>
            <w:left w:val="none" w:sz="0" w:space="0" w:color="auto"/>
            <w:bottom w:val="none" w:sz="0" w:space="0" w:color="auto"/>
            <w:right w:val="none" w:sz="0" w:space="0" w:color="auto"/>
          </w:divBdr>
        </w:div>
        <w:div w:id="1727684481">
          <w:marLeft w:val="0"/>
          <w:marRight w:val="0"/>
          <w:marTop w:val="0"/>
          <w:marBottom w:val="0"/>
          <w:divBdr>
            <w:top w:val="none" w:sz="0" w:space="0" w:color="auto"/>
            <w:left w:val="none" w:sz="0" w:space="0" w:color="auto"/>
            <w:bottom w:val="none" w:sz="0" w:space="0" w:color="auto"/>
            <w:right w:val="none" w:sz="0" w:space="0" w:color="auto"/>
          </w:divBdr>
        </w:div>
        <w:div w:id="217670498">
          <w:marLeft w:val="0"/>
          <w:marRight w:val="0"/>
          <w:marTop w:val="0"/>
          <w:marBottom w:val="0"/>
          <w:divBdr>
            <w:top w:val="none" w:sz="0" w:space="0" w:color="auto"/>
            <w:left w:val="none" w:sz="0" w:space="0" w:color="auto"/>
            <w:bottom w:val="none" w:sz="0" w:space="0" w:color="auto"/>
            <w:right w:val="none" w:sz="0" w:space="0" w:color="auto"/>
          </w:divBdr>
        </w:div>
        <w:div w:id="1499733982">
          <w:marLeft w:val="0"/>
          <w:marRight w:val="0"/>
          <w:marTop w:val="0"/>
          <w:marBottom w:val="0"/>
          <w:divBdr>
            <w:top w:val="none" w:sz="0" w:space="0" w:color="auto"/>
            <w:left w:val="none" w:sz="0" w:space="0" w:color="auto"/>
            <w:bottom w:val="none" w:sz="0" w:space="0" w:color="auto"/>
            <w:right w:val="none" w:sz="0" w:space="0" w:color="auto"/>
          </w:divBdr>
        </w:div>
        <w:div w:id="291206803">
          <w:marLeft w:val="0"/>
          <w:marRight w:val="0"/>
          <w:marTop w:val="0"/>
          <w:marBottom w:val="0"/>
          <w:divBdr>
            <w:top w:val="none" w:sz="0" w:space="0" w:color="auto"/>
            <w:left w:val="none" w:sz="0" w:space="0" w:color="auto"/>
            <w:bottom w:val="none" w:sz="0" w:space="0" w:color="auto"/>
            <w:right w:val="none" w:sz="0" w:space="0" w:color="auto"/>
          </w:divBdr>
        </w:div>
        <w:div w:id="259408472">
          <w:marLeft w:val="0"/>
          <w:marRight w:val="0"/>
          <w:marTop w:val="0"/>
          <w:marBottom w:val="0"/>
          <w:divBdr>
            <w:top w:val="none" w:sz="0" w:space="0" w:color="auto"/>
            <w:left w:val="none" w:sz="0" w:space="0" w:color="auto"/>
            <w:bottom w:val="none" w:sz="0" w:space="0" w:color="auto"/>
            <w:right w:val="none" w:sz="0" w:space="0" w:color="auto"/>
          </w:divBdr>
        </w:div>
        <w:div w:id="977957250">
          <w:marLeft w:val="0"/>
          <w:marRight w:val="0"/>
          <w:marTop w:val="0"/>
          <w:marBottom w:val="0"/>
          <w:divBdr>
            <w:top w:val="none" w:sz="0" w:space="0" w:color="auto"/>
            <w:left w:val="none" w:sz="0" w:space="0" w:color="auto"/>
            <w:bottom w:val="none" w:sz="0" w:space="0" w:color="auto"/>
            <w:right w:val="none" w:sz="0" w:space="0" w:color="auto"/>
          </w:divBdr>
        </w:div>
        <w:div w:id="589658018">
          <w:marLeft w:val="0"/>
          <w:marRight w:val="0"/>
          <w:marTop w:val="0"/>
          <w:marBottom w:val="0"/>
          <w:divBdr>
            <w:top w:val="none" w:sz="0" w:space="0" w:color="auto"/>
            <w:left w:val="none" w:sz="0" w:space="0" w:color="auto"/>
            <w:bottom w:val="none" w:sz="0" w:space="0" w:color="auto"/>
            <w:right w:val="none" w:sz="0" w:space="0" w:color="auto"/>
          </w:divBdr>
        </w:div>
        <w:div w:id="482114896">
          <w:marLeft w:val="0"/>
          <w:marRight w:val="0"/>
          <w:marTop w:val="0"/>
          <w:marBottom w:val="0"/>
          <w:divBdr>
            <w:top w:val="none" w:sz="0" w:space="0" w:color="auto"/>
            <w:left w:val="none" w:sz="0" w:space="0" w:color="auto"/>
            <w:bottom w:val="none" w:sz="0" w:space="0" w:color="auto"/>
            <w:right w:val="none" w:sz="0" w:space="0" w:color="auto"/>
          </w:divBdr>
        </w:div>
        <w:div w:id="23790640">
          <w:marLeft w:val="0"/>
          <w:marRight w:val="0"/>
          <w:marTop w:val="0"/>
          <w:marBottom w:val="0"/>
          <w:divBdr>
            <w:top w:val="none" w:sz="0" w:space="0" w:color="auto"/>
            <w:left w:val="none" w:sz="0" w:space="0" w:color="auto"/>
            <w:bottom w:val="none" w:sz="0" w:space="0" w:color="auto"/>
            <w:right w:val="none" w:sz="0" w:space="0" w:color="auto"/>
          </w:divBdr>
        </w:div>
        <w:div w:id="1058668545">
          <w:marLeft w:val="0"/>
          <w:marRight w:val="0"/>
          <w:marTop w:val="0"/>
          <w:marBottom w:val="0"/>
          <w:divBdr>
            <w:top w:val="none" w:sz="0" w:space="0" w:color="auto"/>
            <w:left w:val="none" w:sz="0" w:space="0" w:color="auto"/>
            <w:bottom w:val="none" w:sz="0" w:space="0" w:color="auto"/>
            <w:right w:val="none" w:sz="0" w:space="0" w:color="auto"/>
          </w:divBdr>
        </w:div>
        <w:div w:id="922758913">
          <w:marLeft w:val="0"/>
          <w:marRight w:val="0"/>
          <w:marTop w:val="0"/>
          <w:marBottom w:val="0"/>
          <w:divBdr>
            <w:top w:val="none" w:sz="0" w:space="0" w:color="auto"/>
            <w:left w:val="none" w:sz="0" w:space="0" w:color="auto"/>
            <w:bottom w:val="none" w:sz="0" w:space="0" w:color="auto"/>
            <w:right w:val="none" w:sz="0" w:space="0" w:color="auto"/>
          </w:divBdr>
        </w:div>
        <w:div w:id="1170801003">
          <w:marLeft w:val="0"/>
          <w:marRight w:val="0"/>
          <w:marTop w:val="0"/>
          <w:marBottom w:val="0"/>
          <w:divBdr>
            <w:top w:val="none" w:sz="0" w:space="0" w:color="auto"/>
            <w:left w:val="none" w:sz="0" w:space="0" w:color="auto"/>
            <w:bottom w:val="none" w:sz="0" w:space="0" w:color="auto"/>
            <w:right w:val="none" w:sz="0" w:space="0" w:color="auto"/>
          </w:divBdr>
        </w:div>
        <w:div w:id="1773668347">
          <w:marLeft w:val="0"/>
          <w:marRight w:val="0"/>
          <w:marTop w:val="0"/>
          <w:marBottom w:val="0"/>
          <w:divBdr>
            <w:top w:val="none" w:sz="0" w:space="0" w:color="auto"/>
            <w:left w:val="none" w:sz="0" w:space="0" w:color="auto"/>
            <w:bottom w:val="none" w:sz="0" w:space="0" w:color="auto"/>
            <w:right w:val="none" w:sz="0" w:space="0" w:color="auto"/>
          </w:divBdr>
        </w:div>
        <w:div w:id="974604135">
          <w:marLeft w:val="0"/>
          <w:marRight w:val="0"/>
          <w:marTop w:val="0"/>
          <w:marBottom w:val="0"/>
          <w:divBdr>
            <w:top w:val="none" w:sz="0" w:space="0" w:color="auto"/>
            <w:left w:val="none" w:sz="0" w:space="0" w:color="auto"/>
            <w:bottom w:val="none" w:sz="0" w:space="0" w:color="auto"/>
            <w:right w:val="none" w:sz="0" w:space="0" w:color="auto"/>
          </w:divBdr>
        </w:div>
        <w:div w:id="1510100049">
          <w:marLeft w:val="0"/>
          <w:marRight w:val="0"/>
          <w:marTop w:val="0"/>
          <w:marBottom w:val="0"/>
          <w:divBdr>
            <w:top w:val="none" w:sz="0" w:space="0" w:color="auto"/>
            <w:left w:val="none" w:sz="0" w:space="0" w:color="auto"/>
            <w:bottom w:val="none" w:sz="0" w:space="0" w:color="auto"/>
            <w:right w:val="none" w:sz="0" w:space="0" w:color="auto"/>
          </w:divBdr>
        </w:div>
        <w:div w:id="1667515505">
          <w:marLeft w:val="0"/>
          <w:marRight w:val="0"/>
          <w:marTop w:val="0"/>
          <w:marBottom w:val="0"/>
          <w:divBdr>
            <w:top w:val="none" w:sz="0" w:space="0" w:color="auto"/>
            <w:left w:val="none" w:sz="0" w:space="0" w:color="auto"/>
            <w:bottom w:val="none" w:sz="0" w:space="0" w:color="auto"/>
            <w:right w:val="none" w:sz="0" w:space="0" w:color="auto"/>
          </w:divBdr>
        </w:div>
        <w:div w:id="854734734">
          <w:marLeft w:val="0"/>
          <w:marRight w:val="0"/>
          <w:marTop w:val="0"/>
          <w:marBottom w:val="0"/>
          <w:divBdr>
            <w:top w:val="none" w:sz="0" w:space="0" w:color="auto"/>
            <w:left w:val="none" w:sz="0" w:space="0" w:color="auto"/>
            <w:bottom w:val="none" w:sz="0" w:space="0" w:color="auto"/>
            <w:right w:val="none" w:sz="0" w:space="0" w:color="auto"/>
          </w:divBdr>
        </w:div>
        <w:div w:id="1544754227">
          <w:marLeft w:val="0"/>
          <w:marRight w:val="0"/>
          <w:marTop w:val="0"/>
          <w:marBottom w:val="0"/>
          <w:divBdr>
            <w:top w:val="none" w:sz="0" w:space="0" w:color="auto"/>
            <w:left w:val="none" w:sz="0" w:space="0" w:color="auto"/>
            <w:bottom w:val="none" w:sz="0" w:space="0" w:color="auto"/>
            <w:right w:val="none" w:sz="0" w:space="0" w:color="auto"/>
          </w:divBdr>
        </w:div>
        <w:div w:id="1828017100">
          <w:marLeft w:val="0"/>
          <w:marRight w:val="0"/>
          <w:marTop w:val="0"/>
          <w:marBottom w:val="0"/>
          <w:divBdr>
            <w:top w:val="none" w:sz="0" w:space="0" w:color="auto"/>
            <w:left w:val="none" w:sz="0" w:space="0" w:color="auto"/>
            <w:bottom w:val="none" w:sz="0" w:space="0" w:color="auto"/>
            <w:right w:val="none" w:sz="0" w:space="0" w:color="auto"/>
          </w:divBdr>
        </w:div>
        <w:div w:id="1549610603">
          <w:marLeft w:val="0"/>
          <w:marRight w:val="0"/>
          <w:marTop w:val="0"/>
          <w:marBottom w:val="0"/>
          <w:divBdr>
            <w:top w:val="none" w:sz="0" w:space="0" w:color="auto"/>
            <w:left w:val="none" w:sz="0" w:space="0" w:color="auto"/>
            <w:bottom w:val="none" w:sz="0" w:space="0" w:color="auto"/>
            <w:right w:val="none" w:sz="0" w:space="0" w:color="auto"/>
          </w:divBdr>
        </w:div>
        <w:div w:id="1201013280">
          <w:marLeft w:val="0"/>
          <w:marRight w:val="0"/>
          <w:marTop w:val="0"/>
          <w:marBottom w:val="0"/>
          <w:divBdr>
            <w:top w:val="none" w:sz="0" w:space="0" w:color="auto"/>
            <w:left w:val="none" w:sz="0" w:space="0" w:color="auto"/>
            <w:bottom w:val="none" w:sz="0" w:space="0" w:color="auto"/>
            <w:right w:val="none" w:sz="0" w:space="0" w:color="auto"/>
          </w:divBdr>
        </w:div>
        <w:div w:id="338460033">
          <w:marLeft w:val="0"/>
          <w:marRight w:val="0"/>
          <w:marTop w:val="0"/>
          <w:marBottom w:val="0"/>
          <w:divBdr>
            <w:top w:val="none" w:sz="0" w:space="0" w:color="auto"/>
            <w:left w:val="none" w:sz="0" w:space="0" w:color="auto"/>
            <w:bottom w:val="none" w:sz="0" w:space="0" w:color="auto"/>
            <w:right w:val="none" w:sz="0" w:space="0" w:color="auto"/>
          </w:divBdr>
        </w:div>
        <w:div w:id="1963265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824</Words>
  <Characters>4701</Characters>
  <Application>Microsoft Office Word</Application>
  <DocSecurity>0</DocSecurity>
  <Lines>39</Lines>
  <Paragraphs>11</Paragraphs>
  <ScaleCrop>false</ScaleCrop>
  <Company>Microsoft</Company>
  <LinksUpToDate>false</LinksUpToDate>
  <CharactersWithSpaces>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严锐涛</dc:creator>
  <cp:keywords/>
  <dc:description/>
  <cp:lastModifiedBy>严锐涛</cp:lastModifiedBy>
  <cp:revision>3</cp:revision>
  <dcterms:created xsi:type="dcterms:W3CDTF">2017-09-18T06:15:00Z</dcterms:created>
  <dcterms:modified xsi:type="dcterms:W3CDTF">2017-09-18T06:15:00Z</dcterms:modified>
</cp:coreProperties>
</file>