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F969B8">
      <w:pPr>
        <w:pStyle w:val="16"/>
        <w:keepNext/>
        <w:keepLines/>
        <w:adjustRightInd/>
        <w:snapToGrid/>
        <w:spacing w:before="156" w:beforeLines="50" w:after="156" w:line="300" w:lineRule="auto"/>
        <w:ind w:firstLine="562" w:firstLineChars="0"/>
        <w:jc w:val="center"/>
        <w:rPr>
          <w:rFonts w:hint="eastAsia" w:ascii="Times New Roman" w:hAnsi="Times New Roman" w:eastAsia="宋体" w:cstheme="majorBidi"/>
          <w:b/>
          <w:bCs w:val="0"/>
          <w:color w:val="000000" w:themeColor="text1"/>
          <w:kern w:val="2"/>
          <w:sz w:val="28"/>
          <w:szCs w:val="48"/>
          <w14:textFill>
            <w14:solidFill>
              <w14:schemeClr w14:val="tx1"/>
            </w14:solidFill>
          </w14:textFill>
          <w14:ligatures w14:val="standardContextual"/>
        </w:rPr>
      </w:pPr>
      <w:bookmarkStart w:id="0" w:name="_Toc5961"/>
      <w:bookmarkStart w:id="1" w:name="_Toc20701"/>
      <w:r>
        <w:rPr>
          <w:rFonts w:hint="eastAsia" w:ascii="Times New Roman" w:hAnsi="Times New Roman" w:eastAsia="宋体" w:cstheme="majorBidi"/>
          <w:b/>
          <w:bCs w:val="0"/>
          <w:color w:val="000000" w:themeColor="text1"/>
          <w:kern w:val="2"/>
          <w:sz w:val="28"/>
          <w:szCs w:val="48"/>
          <w14:textFill>
            <w14:solidFill>
              <w14:schemeClr w14:val="tx1"/>
            </w14:solidFill>
          </w14:textFill>
          <w14:ligatures w14:val="standardContextual"/>
        </w:rPr>
        <w:t>西安市LM崩塌稳定性分析与防治研究</w:t>
      </w:r>
    </w:p>
    <w:bookmarkEnd w:id="0"/>
    <w:bookmarkEnd w:id="1"/>
    <w:p w14:paraId="7C7270FD">
      <w:pPr>
        <w:spacing w:after="0" w:line="240" w:lineRule="auto"/>
        <w:ind w:firstLine="480" w:firstLineChars="200"/>
        <w:jc w:val="center"/>
        <w:rPr>
          <w:rFonts w:hint="eastAsia" w:ascii="Times New Roman" w:hAnsi="Times New Roman" w:eastAsia="宋体"/>
          <w:color w:val="000000" w:themeColor="text1"/>
          <w:sz w:val="24"/>
          <w:lang w:val="en-US" w:eastAsia="zh-CN"/>
          <w14:textFill>
            <w14:solidFill>
              <w14:schemeClr w14:val="tx1"/>
            </w14:solidFill>
          </w14:textFill>
          <w14:ligatures w14:val="standardContextual"/>
        </w:rPr>
      </w:pPr>
      <w:r>
        <w:rPr>
          <w:rFonts w:hint="eastAsia" w:ascii="Times New Roman" w:hAnsi="Times New Roman" w:eastAsia="宋体"/>
          <w:color w:val="000000" w:themeColor="text1"/>
          <w:sz w:val="24"/>
          <w:lang w:val="en-US" w:eastAsia="zh-CN"/>
          <w14:textFill>
            <w14:solidFill>
              <w14:schemeClr w14:val="tx1"/>
            </w14:solidFill>
          </w14:textFill>
          <w14:ligatures w14:val="standardContextual"/>
        </w:rPr>
        <w:t>地工2101</w:t>
      </w:r>
      <w:r>
        <w:rPr>
          <w:rFonts w:hint="eastAsia" w:ascii="Times New Roman" w:hAnsi="Times New Roman" w:eastAsia="宋体"/>
          <w:color w:val="000000" w:themeColor="text1"/>
          <w:sz w:val="24"/>
          <w14:textFill>
            <w14:solidFill>
              <w14:schemeClr w14:val="tx1"/>
            </w14:solidFill>
          </w14:textFill>
          <w14:ligatures w14:val="standardContextual"/>
        </w:rPr>
        <w:t>班：</w:t>
      </w:r>
      <w:r>
        <w:rPr>
          <w:rFonts w:hint="eastAsia" w:ascii="Times New Roman" w:hAnsi="Times New Roman" w:eastAsia="宋体"/>
          <w:color w:val="000000" w:themeColor="text1"/>
          <w:sz w:val="24"/>
          <w:lang w:val="en-US" w:eastAsia="zh-CN"/>
          <w14:textFill>
            <w14:solidFill>
              <w14:schemeClr w14:val="tx1"/>
            </w14:solidFill>
          </w14:textFill>
          <w14:ligatures w14:val="standardContextual"/>
        </w:rPr>
        <w:t>刘佳勇</w:t>
      </w:r>
      <w:r>
        <w:rPr>
          <w:rFonts w:hint="eastAsia" w:ascii="Times New Roman" w:hAnsi="Times New Roman" w:eastAsia="宋体"/>
          <w:color w:val="000000" w:themeColor="text1"/>
          <w:sz w:val="24"/>
          <w14:textFill>
            <w14:solidFill>
              <w14:schemeClr w14:val="tx1"/>
            </w14:solidFill>
          </w14:textFill>
          <w14:ligatures w14:val="standardContextual"/>
        </w:rPr>
        <w:t xml:space="preserve">  指导教师：</w:t>
      </w:r>
      <w:r>
        <w:rPr>
          <w:rFonts w:hint="eastAsia" w:ascii="Times New Roman" w:hAnsi="Times New Roman" w:eastAsia="宋体"/>
          <w:color w:val="000000" w:themeColor="text1"/>
          <w:sz w:val="24"/>
          <w:lang w:val="en-US" w:eastAsia="zh-CN"/>
          <w14:textFill>
            <w14:solidFill>
              <w14:schemeClr w14:val="tx1"/>
            </w14:solidFill>
          </w14:textFill>
          <w14:ligatures w14:val="standardContextual"/>
        </w:rPr>
        <w:t>蔺晓燕</w:t>
      </w:r>
      <w:r>
        <w:rPr>
          <w:rFonts w:hint="eastAsia" w:ascii="Times New Roman" w:hAnsi="Times New Roman" w:eastAsia="宋体"/>
          <w:color w:val="000000" w:themeColor="text1"/>
          <w:sz w:val="24"/>
          <w14:textFill>
            <w14:solidFill>
              <w14:schemeClr w14:val="tx1"/>
            </w14:solidFill>
          </w14:textFill>
          <w14:ligatures w14:val="standardContextual"/>
        </w:rPr>
        <w:t xml:space="preserve">  论文类型：毕业</w:t>
      </w:r>
      <w:r>
        <w:rPr>
          <w:rFonts w:hint="eastAsia" w:ascii="Times New Roman" w:hAnsi="Times New Roman" w:eastAsia="宋体"/>
          <w:color w:val="000000" w:themeColor="text1"/>
          <w:sz w:val="24"/>
          <w:lang w:val="en-US" w:eastAsia="zh-CN"/>
          <w14:textFill>
            <w14:solidFill>
              <w14:schemeClr w14:val="tx1"/>
            </w14:solidFill>
          </w14:textFill>
          <w14:ligatures w14:val="standardContextual"/>
        </w:rPr>
        <w:t>论文</w:t>
      </w:r>
    </w:p>
    <w:p w14:paraId="39266842">
      <w:pPr>
        <w:spacing w:after="0" w:line="240" w:lineRule="auto"/>
        <w:ind w:firstLine="480" w:firstLineChars="200"/>
        <w:rPr>
          <w:rFonts w:hint="default" w:ascii="Times New Roman" w:hAnsi="Times New Roman" w:eastAsia="宋体"/>
          <w:color w:val="000000" w:themeColor="text1"/>
          <w:sz w:val="24"/>
          <w:lang w:val="en-US" w:eastAsia="zh-CN"/>
          <w14:textFill>
            <w14:solidFill>
              <w14:schemeClr w14:val="tx1"/>
            </w14:solidFill>
          </w14:textFill>
          <w14:ligatures w14:val="standardContextual"/>
        </w:rPr>
      </w:pPr>
    </w:p>
    <w:p w14:paraId="47AD2DA1">
      <w:pPr>
        <w:adjustRightInd w:val="0"/>
        <w:snapToGrid w:val="0"/>
        <w:spacing w:line="300" w:lineRule="auto"/>
        <w:jc w:val="left"/>
        <w:rPr>
          <w:rFonts w:hint="eastAsia" w:ascii="Times New Roman" w:hAnsi="Times New Roman" w:cstheme="minorEastAsia"/>
          <w:sz w:val="24"/>
          <w:lang w:val="en-US" w:eastAsia="zh-CN"/>
        </w:rPr>
      </w:pPr>
      <w:r>
        <w:rPr>
          <w:rFonts w:hint="eastAsia" w:ascii="Times New Roman" w:hAnsi="Times New Roman"/>
          <w:b/>
          <w:bCs/>
          <w:sz w:val="24"/>
          <w:lang w:val="en-US" w:eastAsia="zh-CN"/>
        </w:rPr>
        <w:t>摘要</w:t>
      </w:r>
      <w:r>
        <w:rPr>
          <w:rFonts w:hint="eastAsia" w:ascii="Times New Roman" w:hAnsi="Times New Roman"/>
          <w:sz w:val="24"/>
          <w:lang w:val="en-US" w:eastAsia="zh-CN"/>
        </w:rPr>
        <w:t>：</w:t>
      </w:r>
      <w:r>
        <w:rPr>
          <w:rFonts w:hint="eastAsia" w:ascii="Times New Roman" w:hAnsi="Times New Roman"/>
          <w:sz w:val="24"/>
        </w:rPr>
        <w:t>本文以“长安区崩塌稳定性和防治”为核心，</w:t>
      </w:r>
      <w:r>
        <w:rPr>
          <w:rFonts w:hint="eastAsia" w:ascii="Times New Roman" w:hAnsi="Times New Roman"/>
          <w:sz w:val="24"/>
          <w:lang w:val="en-US" w:eastAsia="zh-CN"/>
        </w:rPr>
        <w:t>针对长安区LM崩塌区的特点，查明崩塌区的地形地貌</w:t>
      </w:r>
      <w:r>
        <w:rPr>
          <w:rFonts w:hint="eastAsia" w:ascii="Times New Roman" w:hAnsi="Times New Roman" w:cstheme="minorEastAsia"/>
          <w:spacing w:val="3"/>
          <w:sz w:val="24"/>
        </w:rPr>
        <w:t>、</w:t>
      </w:r>
      <w:r>
        <w:rPr>
          <w:rFonts w:hint="eastAsia" w:ascii="Times New Roman" w:hAnsi="Times New Roman" w:cstheme="minorEastAsia"/>
          <w:spacing w:val="3"/>
          <w:sz w:val="24"/>
          <w:lang w:val="en-US" w:eastAsia="zh-CN"/>
        </w:rPr>
        <w:t>地层岩性等地质条件，了解崩塌体的基本特征，通过土工实验得出崩塌地层物理力学参数，对崩塌体进行稳定性分析，提出了</w:t>
      </w:r>
      <w:r>
        <w:rPr>
          <w:rFonts w:hint="eastAsia" w:ascii="Times New Roman" w:hAnsi="Times New Roman" w:cstheme="minorEastAsia"/>
          <w:sz w:val="24"/>
        </w:rPr>
        <w:t>“削坡工程+坡脚支挡+截排水渠”</w:t>
      </w:r>
      <w:r>
        <w:rPr>
          <w:rFonts w:hint="eastAsia" w:ascii="Times New Roman" w:hAnsi="Times New Roman" w:cstheme="minorEastAsia"/>
          <w:sz w:val="24"/>
          <w:lang w:val="en-US" w:eastAsia="zh-CN"/>
        </w:rPr>
        <w:t>的崩塌防治措施。</w:t>
      </w:r>
    </w:p>
    <w:p w14:paraId="71AF212C">
      <w:pPr>
        <w:adjustRightInd w:val="0"/>
        <w:snapToGrid w:val="0"/>
        <w:spacing w:line="300" w:lineRule="auto"/>
        <w:jc w:val="left"/>
        <w:rPr>
          <w:rFonts w:hint="eastAsia" w:ascii="Times New Roman" w:hAnsi="Times New Roman" w:cstheme="minorEastAsia"/>
          <w:sz w:val="24"/>
          <w:lang w:val="en-US" w:eastAsia="zh-CN"/>
        </w:rPr>
      </w:pPr>
    </w:p>
    <w:p w14:paraId="4AEA0D09">
      <w:pPr>
        <w:adjustRightInd w:val="0"/>
        <w:snapToGrid w:val="0"/>
        <w:spacing w:line="300" w:lineRule="auto"/>
        <w:jc w:val="left"/>
        <w:rPr>
          <w:rFonts w:hint="eastAsia" w:ascii="Times New Roman" w:hAnsi="Times New Roman" w:cstheme="minorEastAsia"/>
          <w:sz w:val="24"/>
          <w:lang w:val="en-US" w:eastAsia="zh-CN"/>
        </w:rPr>
      </w:pPr>
      <w:r>
        <w:rPr>
          <w:rFonts w:hint="eastAsia" w:ascii="Times New Roman" w:hAnsi="Times New Roman" w:cstheme="minorEastAsia"/>
          <w:b/>
          <w:bCs/>
          <w:sz w:val="24"/>
        </w:rPr>
        <w:t>关键词</w:t>
      </w:r>
      <w:r>
        <w:rPr>
          <w:rFonts w:hint="eastAsia" w:ascii="Times New Roman" w:hAnsi="Times New Roman" w:eastAsia="思源黑体 CN Bold"/>
          <w:sz w:val="28"/>
          <w:szCs w:val="32"/>
        </w:rPr>
        <w:t>：</w:t>
      </w:r>
      <w:r>
        <w:rPr>
          <w:rFonts w:hint="eastAsia" w:ascii="Times New Roman" w:hAnsi="Times New Roman" w:cstheme="minorEastAsia"/>
          <w:sz w:val="24"/>
        </w:rPr>
        <w:t>崩塌；稳定性；土工试验；防治</w:t>
      </w:r>
      <w:r>
        <w:rPr>
          <w:rFonts w:hint="eastAsia" w:ascii="Times New Roman" w:hAnsi="Times New Roman" w:cstheme="minorEastAsia"/>
          <w:sz w:val="24"/>
          <w:lang w:val="en-US" w:eastAsia="zh-CN"/>
        </w:rPr>
        <w:t>措施</w:t>
      </w:r>
      <w:bookmarkStart w:id="2" w:name="_Toc12080"/>
      <w:bookmarkStart w:id="3" w:name="_Toc28431"/>
      <w:bookmarkStart w:id="4" w:name="_Toc14126"/>
      <w:bookmarkStart w:id="5" w:name="_Toc5863"/>
      <w:bookmarkStart w:id="6" w:name="_Toc11696"/>
      <w:bookmarkStart w:id="7" w:name="_Toc3590"/>
    </w:p>
    <w:p w14:paraId="24E5F03E">
      <w:pPr>
        <w:pStyle w:val="2"/>
        <w:keepNext/>
        <w:keepLines/>
        <w:adjustRightInd/>
        <w:snapToGrid/>
        <w:spacing w:before="156" w:beforeLines="50" w:after="156" w:line="300" w:lineRule="auto"/>
        <w:ind w:firstLine="0" w:firstLineChars="0"/>
        <w:jc w:val="left"/>
        <w:rPr>
          <w:rFonts w:hint="default" w:ascii="Times New Roman" w:hAnsi="Times New Roman" w:eastAsia="宋体" w:cstheme="majorBidi"/>
          <w:b/>
          <w:bCs w:val="0"/>
          <w:color w:val="000000" w:themeColor="text1"/>
          <w:kern w:val="2"/>
          <w:sz w:val="28"/>
          <w:szCs w:val="48"/>
          <w:lang w:val="en-US" w:eastAsia="zh-CN"/>
          <w14:textFill>
            <w14:solidFill>
              <w14:schemeClr w14:val="tx1"/>
            </w14:solidFill>
          </w14:textFill>
          <w14:ligatures w14:val="standardContextual"/>
        </w:rPr>
      </w:pPr>
      <w:r>
        <w:rPr>
          <w:rFonts w:hint="eastAsia" w:ascii="Times New Roman" w:hAnsi="Times New Roman" w:eastAsia="宋体" w:cstheme="majorBidi"/>
          <w:b/>
          <w:bCs w:val="0"/>
          <w:color w:val="000000" w:themeColor="text1"/>
          <w:kern w:val="2"/>
          <w:sz w:val="28"/>
          <w:szCs w:val="48"/>
          <w14:textFill>
            <w14:solidFill>
              <w14:schemeClr w14:val="tx1"/>
            </w14:solidFill>
          </w14:textFill>
          <w14:ligatures w14:val="standardContextual"/>
        </w:rPr>
        <w:t>第1章</w:t>
      </w:r>
      <w:bookmarkEnd w:id="2"/>
      <w:bookmarkEnd w:id="3"/>
      <w:bookmarkEnd w:id="4"/>
      <w:bookmarkEnd w:id="5"/>
      <w:bookmarkEnd w:id="6"/>
      <w:bookmarkEnd w:id="7"/>
      <w:r>
        <w:rPr>
          <w:rFonts w:hint="eastAsia" w:ascii="Times New Roman" w:hAnsi="Times New Roman" w:eastAsia="宋体" w:cstheme="majorBidi"/>
          <w:b/>
          <w:bCs w:val="0"/>
          <w:color w:val="000000" w:themeColor="text1"/>
          <w:kern w:val="2"/>
          <w:sz w:val="28"/>
          <w:szCs w:val="48"/>
          <w:lang w:val="en-US" w:eastAsia="zh-CN"/>
          <w14:textFill>
            <w14:solidFill>
              <w14:schemeClr w14:val="tx1"/>
            </w14:solidFill>
          </w14:textFill>
          <w14:ligatures w14:val="standardContextual"/>
        </w:rPr>
        <w:t xml:space="preserve"> 研究背景</w:t>
      </w:r>
      <w:bookmarkStart w:id="48" w:name="_GoBack"/>
      <w:bookmarkEnd w:id="48"/>
    </w:p>
    <w:p w14:paraId="43F73059">
      <w:pPr>
        <w:widowControl/>
        <w:spacing w:line="300" w:lineRule="auto"/>
        <w:ind w:firstLine="480" w:firstLineChars="200"/>
        <w:jc w:val="left"/>
        <w:rPr>
          <w:rFonts w:hint="eastAsia" w:ascii="Times New Roman" w:hAnsi="Times New Roman"/>
          <w:sz w:val="24"/>
        </w:rPr>
      </w:pPr>
      <w:r>
        <w:rPr>
          <w:rFonts w:hint="eastAsia" w:ascii="Times New Roman" w:hAnsi="Times New Roman" w:eastAsia="宋体" w:cs="宋体"/>
          <w:color w:val="000000"/>
          <w:kern w:val="0"/>
          <w:sz w:val="24"/>
          <w:lang w:bidi="ar"/>
        </w:rPr>
        <w:t>崩塌灾害是指土体或岩体在受到外力作用下，由于自身结构或力学性质的变化而发生的破坏和运动</w:t>
      </w:r>
      <w:r>
        <w:rPr>
          <w:rFonts w:hint="eastAsia" w:ascii="Times New Roman" w:hAnsi="Times New Roman" w:eastAsia="宋体" w:cs="宋体"/>
          <w:color w:val="000000"/>
          <w:kern w:val="0"/>
          <w:sz w:val="24"/>
          <w:lang w:eastAsia="zh-CN" w:bidi="ar"/>
        </w:rPr>
        <w:t>，</w:t>
      </w:r>
      <w:r>
        <w:rPr>
          <w:rFonts w:hint="eastAsia" w:ascii="Times New Roman" w:hAnsi="Times New Roman"/>
          <w:sz w:val="24"/>
        </w:rPr>
        <w:t>是自然界和人类社会中极具破坏力的和危险性的地质现象，其危害具有突发性和不可逆性</w:t>
      </w:r>
      <w:r>
        <w:rPr>
          <w:rFonts w:ascii="Times New Roman" w:hAnsi="Times New Roman" w:eastAsia="E-BZ" w:cs="E-BZ"/>
          <w:color w:val="000000"/>
          <w:kern w:val="0"/>
          <w:sz w:val="19"/>
          <w:szCs w:val="19"/>
          <w:lang w:bidi="ar"/>
        </w:rPr>
        <w:t>。</w:t>
      </w:r>
      <w:r>
        <w:rPr>
          <w:rFonts w:hint="eastAsia" w:ascii="Times New Roman" w:hAnsi="Times New Roman" w:eastAsia="宋体" w:cs="宋体"/>
          <w:color w:val="000000"/>
          <w:kern w:val="0"/>
          <w:sz w:val="24"/>
          <w:lang w:bidi="ar"/>
        </w:rPr>
        <w:t>近些年来，崩塌灾害对于社会的影响日益变大</w:t>
      </w:r>
      <w:r>
        <w:rPr>
          <w:rFonts w:hint="eastAsia" w:ascii="Times New Roman" w:hAnsi="Times New Roman" w:eastAsia="宋体" w:cs="宋体"/>
          <w:color w:val="000000"/>
          <w:kern w:val="0"/>
          <w:sz w:val="24"/>
          <w:lang w:eastAsia="zh-CN" w:bidi="ar"/>
        </w:rPr>
        <w:t>，</w:t>
      </w:r>
      <w:r>
        <w:rPr>
          <w:rFonts w:hint="eastAsia" w:ascii="Times New Roman" w:hAnsi="Times New Roman"/>
          <w:sz w:val="24"/>
        </w:rPr>
        <w:t>本文以“长安区崩塌稳定性和防治”为核心，对于西安市长安区崩塌稳定性分析及防治研究，其意义主要体现在理论与实践两个方面。通过崩塌的稳定性分析，深入研究崩塌的形成机制、影响因素和演化规律，丰富和完善地质灾害稳定性分析的理论和方法体系。同时，为类似崩塌灾害的研究提供参考和借鉴，促进地质灾害防治学科的发展。同时，</w:t>
      </w:r>
      <w:r>
        <w:rPr>
          <w:rFonts w:hint="eastAsia" w:ascii="Times New Roman" w:hAnsi="Times New Roman" w:cstheme="minorEastAsia"/>
          <w:sz w:val="24"/>
        </w:rPr>
        <w:t>近年来，随着城市化进程加快，工程建设活动（如道路开挖、窑洞开发）进一步破坏了边坡稳定性，导致崩塌风险加剧。</w:t>
      </w:r>
      <w:r>
        <w:rPr>
          <w:rFonts w:hint="eastAsia" w:ascii="Times New Roman" w:hAnsi="Times New Roman"/>
          <w:sz w:val="24"/>
        </w:rPr>
        <w:t>通过研究崩塌稳定性，可明确灾害发生机制，为科学防治提供依据，从而减少人员伤亡和经济损失。其次，通过工程勘察为工程建设规划、设计、施工和正常使用提供可靠的地质依据，其目的是充分利用自然地质条件，避开或改造不利的地质因素，保证工程建筑物的安全稳定、经济合理和使用正常。</w:t>
      </w:r>
    </w:p>
    <w:p w14:paraId="4A35784B">
      <w:pPr>
        <w:pStyle w:val="2"/>
        <w:keepNext/>
        <w:keepLines/>
        <w:adjustRightInd/>
        <w:snapToGrid/>
        <w:spacing w:before="156" w:beforeLines="50" w:after="156" w:line="300" w:lineRule="auto"/>
        <w:ind w:firstLine="0" w:firstLineChars="0"/>
        <w:jc w:val="left"/>
        <w:rPr>
          <w:rFonts w:hint="eastAsia" w:ascii="Times New Roman" w:hAnsi="Times New Roman" w:eastAsia="宋体" w:cstheme="majorBidi"/>
          <w:b/>
          <w:bCs w:val="0"/>
          <w:color w:val="000000" w:themeColor="text1"/>
          <w:kern w:val="2"/>
          <w:sz w:val="28"/>
          <w:szCs w:val="48"/>
          <w:lang w:val="en-US" w:eastAsia="zh-CN"/>
          <w14:textFill>
            <w14:solidFill>
              <w14:schemeClr w14:val="tx1"/>
            </w14:solidFill>
          </w14:textFill>
          <w14:ligatures w14:val="standardContextual"/>
        </w:rPr>
      </w:pPr>
      <w:bookmarkStart w:id="8" w:name="_Toc27830"/>
      <w:bookmarkStart w:id="9" w:name="_Toc7743"/>
      <w:bookmarkStart w:id="10" w:name="_Toc25332"/>
      <w:bookmarkStart w:id="11" w:name="_Toc16536"/>
      <w:bookmarkStart w:id="12" w:name="_Toc30245"/>
      <w:bookmarkStart w:id="13" w:name="_Toc4456"/>
      <w:r>
        <w:rPr>
          <w:rFonts w:hint="eastAsia" w:ascii="Times New Roman" w:hAnsi="Times New Roman" w:eastAsia="宋体" w:cstheme="majorBidi"/>
          <w:b/>
          <w:bCs w:val="0"/>
          <w:color w:val="000000" w:themeColor="text1"/>
          <w:kern w:val="2"/>
          <w:sz w:val="28"/>
          <w:szCs w:val="48"/>
          <w14:textFill>
            <w14:solidFill>
              <w14:schemeClr w14:val="tx1"/>
            </w14:solidFill>
          </w14:textFill>
          <w14:ligatures w14:val="standardContextual"/>
        </w:rPr>
        <w:t xml:space="preserve">第2章 </w:t>
      </w:r>
      <w:bookmarkEnd w:id="8"/>
      <w:bookmarkEnd w:id="9"/>
      <w:bookmarkEnd w:id="10"/>
      <w:bookmarkEnd w:id="11"/>
      <w:bookmarkEnd w:id="12"/>
      <w:bookmarkEnd w:id="13"/>
      <w:r>
        <w:rPr>
          <w:rFonts w:hint="eastAsia" w:ascii="Times New Roman" w:hAnsi="Times New Roman" w:eastAsia="宋体" w:cstheme="majorBidi"/>
          <w:b/>
          <w:bCs w:val="0"/>
          <w:color w:val="000000" w:themeColor="text1"/>
          <w:kern w:val="2"/>
          <w:sz w:val="28"/>
          <w:szCs w:val="48"/>
          <w:lang w:val="en-US" w:eastAsia="zh-CN"/>
          <w14:textFill>
            <w14:solidFill>
              <w14:schemeClr w14:val="tx1"/>
            </w14:solidFill>
          </w14:textFill>
          <w14:ligatures w14:val="standardContextual"/>
        </w:rPr>
        <w:t>崩塌研究现状</w:t>
      </w:r>
    </w:p>
    <w:p w14:paraId="5C930602"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Lines="0" w:after="159" w:line="300" w:lineRule="auto"/>
        <w:jc w:val="left"/>
        <w:textAlignment w:val="auto"/>
        <w:rPr>
          <w:rFonts w:hint="eastAsia" w:ascii="Times New Roman" w:hAnsi="Times New Roman" w:eastAsia="宋体" w:cstheme="majorEastAsia"/>
          <w:b/>
          <w:szCs w:val="28"/>
          <w:lang w:val="en-US" w:eastAsia="zh-CN"/>
        </w:rPr>
      </w:pPr>
      <w:bookmarkStart w:id="14" w:name="_Toc27766"/>
      <w:bookmarkStart w:id="15" w:name="_Toc23805"/>
      <w:bookmarkStart w:id="16" w:name="_Toc177"/>
      <w:bookmarkStart w:id="17" w:name="_Toc20157"/>
      <w:bookmarkStart w:id="18" w:name="_Toc28303"/>
      <w:bookmarkStart w:id="19" w:name="_Toc19758"/>
      <w:r>
        <w:rPr>
          <w:rFonts w:hint="eastAsia" w:ascii="Times New Roman" w:hAnsi="Times New Roman" w:eastAsia="宋体" w:cstheme="majorEastAsia"/>
          <w:b/>
          <w:szCs w:val="28"/>
        </w:rPr>
        <w:t xml:space="preserve">2.1 </w:t>
      </w:r>
      <w:bookmarkEnd w:id="14"/>
      <w:bookmarkEnd w:id="15"/>
      <w:bookmarkEnd w:id="16"/>
      <w:bookmarkEnd w:id="17"/>
      <w:bookmarkEnd w:id="18"/>
      <w:bookmarkEnd w:id="19"/>
      <w:r>
        <w:rPr>
          <w:rFonts w:hint="eastAsia" w:ascii="Times New Roman" w:hAnsi="Times New Roman" w:eastAsia="宋体" w:cstheme="majorEastAsia"/>
          <w:b/>
          <w:szCs w:val="28"/>
          <w:lang w:val="en-US" w:eastAsia="zh-CN"/>
        </w:rPr>
        <w:t>崩塌稳定性研究现状</w:t>
      </w:r>
    </w:p>
    <w:p w14:paraId="46712B8C">
      <w:pPr>
        <w:spacing w:line="300" w:lineRule="auto"/>
        <w:ind w:firstLine="480" w:firstLineChars="200"/>
        <w:rPr>
          <w:rFonts w:hint="eastAsia" w:ascii="Times New Roman" w:hAnsi="Times New Roman" w:eastAsiaTheme="minorEastAsia"/>
          <w:sz w:val="24"/>
          <w:lang w:eastAsia="zh-CN"/>
        </w:rPr>
      </w:pPr>
      <w:r>
        <w:rPr>
          <w:rFonts w:hint="eastAsia" w:ascii="Times New Roman" w:hAnsi="Times New Roman"/>
          <w:sz w:val="24"/>
        </w:rPr>
        <w:t>崩塌稳定性研究在近年来取得了显著进展，主要展现在研究方法多样化</w:t>
      </w:r>
      <w:r>
        <w:rPr>
          <w:rFonts w:hint="eastAsia" w:ascii="Times New Roman" w:hAnsi="Times New Roman"/>
          <w:sz w:val="24"/>
          <w:lang w:eastAsia="zh-CN"/>
        </w:rPr>
        <w:t>。</w:t>
      </w:r>
    </w:p>
    <w:p w14:paraId="44F6E95A">
      <w:pPr>
        <w:spacing w:line="300" w:lineRule="auto"/>
        <w:ind w:firstLine="480" w:firstLineChars="200"/>
        <w:rPr>
          <w:rFonts w:hint="default"/>
          <w:lang w:val="en-US" w:eastAsia="zh-CN"/>
        </w:rPr>
      </w:pPr>
      <w:r>
        <w:rPr>
          <w:rFonts w:hint="eastAsia" w:ascii="Times New Roman" w:hAnsi="Times New Roman" w:cstheme="minorEastAsia"/>
          <w:sz w:val="24"/>
        </w:rPr>
        <w:t>研究方法多样：地质调查与测绘方面，GPS-RTK 技术，以定位精度高、速度快、施测灵活、点间不必通视等优点得到了快速推广和运用</w:t>
      </w:r>
      <w:r>
        <w:rPr>
          <w:rFonts w:hint="eastAsia" w:ascii="Times New Roman" w:hAnsi="Times New Roman"/>
          <w:sz w:val="24"/>
        </w:rPr>
        <w:t>，如架站式三维激光扫描是目前较尖端的测绘仪器。可以用来提高测量山区复杂地形中的精度和效率效率，三维激光扫描测量技术正在蓬勃发展，这些手段的应用，为测量人员的人身安全提供了有力保障，同时我们经常应用图解分析法，力学分析法，对比分析法三种方法，这三种方法并互为补充，同时要和病害的监视、观测结合起来。</w:t>
      </w:r>
    </w:p>
    <w:p w14:paraId="323009B5"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Lines="0" w:after="159" w:line="300" w:lineRule="auto"/>
        <w:jc w:val="left"/>
        <w:textAlignment w:val="auto"/>
        <w:rPr>
          <w:rFonts w:hint="eastAsia" w:ascii="Times New Roman" w:hAnsi="Times New Roman" w:eastAsia="宋体" w:cstheme="majorEastAsia"/>
          <w:b/>
          <w:szCs w:val="28"/>
        </w:rPr>
      </w:pPr>
      <w:bookmarkStart w:id="20" w:name="_Toc384"/>
      <w:bookmarkStart w:id="21" w:name="_Toc12272"/>
      <w:bookmarkStart w:id="22" w:name="_Toc17104"/>
      <w:bookmarkStart w:id="23" w:name="_Toc11973"/>
      <w:bookmarkStart w:id="24" w:name="_Toc20299"/>
      <w:bookmarkStart w:id="25" w:name="_Toc9589"/>
      <w:r>
        <w:rPr>
          <w:rFonts w:hint="eastAsia" w:ascii="Times New Roman" w:hAnsi="Times New Roman" w:eastAsia="宋体" w:cstheme="majorEastAsia"/>
          <w:b/>
          <w:szCs w:val="28"/>
        </w:rPr>
        <w:t>2.2</w:t>
      </w:r>
      <w:bookmarkEnd w:id="20"/>
      <w:bookmarkEnd w:id="21"/>
      <w:bookmarkEnd w:id="22"/>
      <w:bookmarkEnd w:id="23"/>
      <w:bookmarkEnd w:id="24"/>
      <w:bookmarkEnd w:id="25"/>
      <w:r>
        <w:rPr>
          <w:rFonts w:hint="eastAsia" w:ascii="Times New Roman" w:hAnsi="Times New Roman" w:eastAsia="宋体" w:cstheme="majorEastAsia"/>
          <w:b/>
          <w:szCs w:val="28"/>
          <w:lang w:val="en-US" w:eastAsia="zh-CN"/>
        </w:rPr>
        <w:t xml:space="preserve"> 崩塌防治措施研究现状</w:t>
      </w:r>
    </w:p>
    <w:p w14:paraId="1EC17F64">
      <w:pPr>
        <w:spacing w:line="300" w:lineRule="auto"/>
        <w:ind w:firstLine="480" w:firstLineChars="200"/>
        <w:rPr>
          <w:rFonts w:ascii="Times New Roman" w:hAnsi="Times New Roman" w:cstheme="minorEastAsia"/>
          <w:sz w:val="24"/>
        </w:rPr>
      </w:pPr>
      <w:r>
        <w:rPr>
          <w:rFonts w:hint="eastAsia" w:ascii="Times New Roman" w:hAnsi="Times New Roman" w:eastAsia="宋体" w:cs="宋体"/>
          <w:sz w:val="24"/>
        </w:rPr>
        <w:t>崩塌防治措施研究现状呈现“工程治理为主导、智能监测为支撑”的双维度体系</w:t>
      </w:r>
      <w:r>
        <w:rPr>
          <w:rFonts w:hint="eastAsia" w:ascii="Times New Roman" w:hAnsi="Times New Roman" w:cstheme="minorEastAsia"/>
          <w:sz w:val="24"/>
        </w:rPr>
        <w:t>。</w:t>
      </w:r>
    </w:p>
    <w:p w14:paraId="5A14C199">
      <w:pPr>
        <w:spacing w:line="300" w:lineRule="auto"/>
        <w:ind w:firstLine="480" w:firstLineChars="200"/>
        <w:rPr>
          <w:rFonts w:ascii="Times New Roman" w:hAnsi="Times New Roman" w:eastAsia="E-BZ" w:cs="E-BZ"/>
          <w:color w:val="000000"/>
          <w:kern w:val="0"/>
          <w:sz w:val="15"/>
          <w:szCs w:val="15"/>
          <w:lang w:bidi="ar"/>
        </w:rPr>
      </w:pPr>
      <w:r>
        <w:rPr>
          <w:rFonts w:ascii="Times New Roman" w:hAnsi="Times New Roman" w:eastAsia="宋体" w:cs="宋体"/>
          <w:sz w:val="24"/>
        </w:rPr>
        <w:t>采取边坡加固措施，提升岩土力学强度，通过设置钢混抗滑桩或运用先进的SNS边坡柔性防护技术，以实现防治滑坡的目标。通过开展详尽的调查工作，深入了解边坡地质环境及水文特征，并据此采取相应措施，排除边坡位置的地下水</w:t>
      </w:r>
      <w:r>
        <w:rPr>
          <w:rFonts w:hint="eastAsia" w:ascii="Times New Roman" w:hAnsi="Times New Roman" w:eastAsia="宋体" w:cs="宋体"/>
          <w:sz w:val="24"/>
          <w:lang w:eastAsia="zh-CN"/>
        </w:rPr>
        <w:t>。</w:t>
      </w:r>
      <w:r>
        <w:rPr>
          <w:rFonts w:hint="eastAsia" w:ascii="Times New Roman" w:hAnsi="Times New Roman" w:eastAsia="宋体" w:cs="宋体"/>
          <w:sz w:val="24"/>
        </w:rPr>
        <w:t>通过设置挡土墙、抗滑桩等进行支挡，配合排水和种植草木改善坡体环境，从而使滑坡体达到稳定状态。</w:t>
      </w:r>
    </w:p>
    <w:p w14:paraId="6A8F4083">
      <w:pPr>
        <w:spacing w:line="300" w:lineRule="auto"/>
        <w:ind w:firstLine="480" w:firstLineChars="200"/>
        <w:rPr>
          <w:rFonts w:hint="eastAsia" w:ascii="Times New Roman" w:hAnsi="Times New Roman" w:eastAsia="宋体" w:cs="宋体"/>
          <w:sz w:val="24"/>
          <w:lang w:val="en-US" w:eastAsia="zh-CN"/>
        </w:rPr>
      </w:pPr>
      <w:r>
        <w:rPr>
          <w:rFonts w:hint="eastAsia" w:ascii="Times New Roman" w:hAnsi="Times New Roman" w:eastAsia="宋体" w:cs="宋体"/>
          <w:sz w:val="24"/>
        </w:rPr>
        <w:t>采取</w:t>
      </w:r>
      <w:r>
        <w:rPr>
          <w:rFonts w:ascii="Times New Roman" w:hAnsi="Times New Roman" w:eastAsia="宋体" w:cs="宋体"/>
          <w:sz w:val="24"/>
        </w:rPr>
        <w:t>拦截技术和护坡技术</w:t>
      </w:r>
      <w:r>
        <w:rPr>
          <w:rFonts w:hint="eastAsia" w:ascii="Times New Roman" w:hAnsi="Times New Roman" w:eastAsia="宋体" w:cs="宋体"/>
          <w:sz w:val="24"/>
        </w:rPr>
        <w:t>区</w:t>
      </w:r>
      <w:r>
        <w:rPr>
          <w:rFonts w:ascii="Times New Roman" w:hAnsi="Times New Roman" w:eastAsia="宋体" w:cs="宋体"/>
          <w:sz w:val="24"/>
        </w:rPr>
        <w:t>预防崩塌，借助支挡技术和护墙技术</w:t>
      </w:r>
      <w:r>
        <w:rPr>
          <w:rFonts w:hint="eastAsia" w:ascii="Times New Roman" w:hAnsi="Times New Roman" w:eastAsia="宋体" w:cs="宋体"/>
          <w:sz w:val="24"/>
        </w:rPr>
        <w:t>来</w:t>
      </w:r>
      <w:r>
        <w:rPr>
          <w:rFonts w:ascii="Times New Roman" w:hAnsi="Times New Roman" w:eastAsia="宋体" w:cs="宋体"/>
          <w:sz w:val="24"/>
        </w:rPr>
        <w:t>减轻崩塌所造成的危害。常见的崩塌灾害防治手段包括设置拦石沟、落石槽、缓冲平台、拦石桩、拦石墙、拦石网等，例如在坡度陡峭、落石频发的崩塌灾害防治中广泛应用的SNS柔性拦石网技术。</w:t>
      </w:r>
      <w:bookmarkStart w:id="26" w:name="_Toc21963"/>
      <w:bookmarkStart w:id="27" w:name="_Toc20"/>
      <w:bookmarkStart w:id="28" w:name="_Toc25"/>
      <w:bookmarkStart w:id="29" w:name="_Toc30385"/>
      <w:bookmarkStart w:id="30" w:name="_Toc23418"/>
      <w:bookmarkStart w:id="31" w:name="_Toc22573"/>
    </w:p>
    <w:p w14:paraId="3E1CBB1C">
      <w:pPr>
        <w:pStyle w:val="2"/>
        <w:keepNext/>
        <w:keepLines/>
        <w:adjustRightInd/>
        <w:snapToGrid/>
        <w:spacing w:before="156" w:beforeLines="50" w:after="156" w:line="300" w:lineRule="auto"/>
        <w:ind w:firstLine="0" w:firstLineChars="0"/>
        <w:jc w:val="left"/>
        <w:rPr>
          <w:rFonts w:hint="default" w:ascii="Times New Roman" w:hAnsi="Times New Roman" w:eastAsia="宋体" w:cstheme="majorBidi"/>
          <w:b/>
          <w:bCs w:val="0"/>
          <w:color w:val="000000" w:themeColor="text1"/>
          <w:kern w:val="2"/>
          <w:sz w:val="28"/>
          <w:szCs w:val="48"/>
          <w:lang w:val="en-US" w:eastAsia="zh-CN"/>
          <w14:textFill>
            <w14:solidFill>
              <w14:schemeClr w14:val="tx1"/>
            </w14:solidFill>
          </w14:textFill>
          <w14:ligatures w14:val="standardContextual"/>
        </w:rPr>
      </w:pPr>
      <w:r>
        <w:rPr>
          <w:rFonts w:hint="eastAsia" w:ascii="Times New Roman" w:hAnsi="Times New Roman" w:eastAsia="宋体" w:cstheme="majorBidi"/>
          <w:b/>
          <w:bCs w:val="0"/>
          <w:color w:val="000000" w:themeColor="text1"/>
          <w:kern w:val="2"/>
          <w:sz w:val="28"/>
          <w:szCs w:val="48"/>
          <w14:textFill>
            <w14:solidFill>
              <w14:schemeClr w14:val="tx1"/>
            </w14:solidFill>
          </w14:textFill>
          <w14:ligatures w14:val="standardContextual"/>
        </w:rPr>
        <w:t>第3章 LM崩塌</w:t>
      </w:r>
      <w:bookmarkEnd w:id="26"/>
      <w:bookmarkEnd w:id="27"/>
      <w:bookmarkEnd w:id="28"/>
      <w:bookmarkEnd w:id="29"/>
      <w:bookmarkEnd w:id="30"/>
      <w:bookmarkEnd w:id="31"/>
      <w:r>
        <w:rPr>
          <w:rFonts w:hint="eastAsia" w:ascii="Times New Roman" w:hAnsi="Times New Roman" w:eastAsia="宋体" w:cstheme="majorBidi"/>
          <w:b/>
          <w:bCs w:val="0"/>
          <w:color w:val="000000" w:themeColor="text1"/>
          <w:kern w:val="2"/>
          <w:sz w:val="28"/>
          <w:szCs w:val="48"/>
          <w:lang w:val="en-US" w:eastAsia="zh-CN"/>
          <w14:textFill>
            <w14:solidFill>
              <w14:schemeClr w14:val="tx1"/>
            </w14:solidFill>
          </w14:textFill>
          <w14:ligatures w14:val="standardContextual"/>
        </w:rPr>
        <w:t>相关分析及防治措施</w:t>
      </w:r>
    </w:p>
    <w:p w14:paraId="1AACE0D4">
      <w:pPr>
        <w:pStyle w:val="3"/>
        <w:keepNext/>
        <w:keepLines/>
        <w:adjustRightInd/>
        <w:snapToGrid/>
        <w:spacing w:before="156" w:after="156" w:line="300" w:lineRule="auto"/>
        <w:ind w:firstLine="0" w:firstLineChars="0"/>
        <w:jc w:val="left"/>
        <w:rPr>
          <w:rFonts w:hint="default" w:ascii="Times New Roman" w:hAnsi="Times New Roman" w:eastAsia="宋体"/>
          <w:b/>
          <w:bCs w:val="0"/>
          <w:color w:val="000000" w:themeColor="text1"/>
          <w:sz w:val="24"/>
          <w:szCs w:val="40"/>
          <w:lang w:val="en-US" w:eastAsia="zh-CN"/>
          <w14:textFill>
            <w14:solidFill>
              <w14:schemeClr w14:val="tx1"/>
            </w14:solidFill>
          </w14:textFill>
          <w14:ligatures w14:val="standardContextual"/>
        </w:rPr>
      </w:pPr>
      <w:bookmarkStart w:id="32" w:name="_Toc458"/>
      <w:bookmarkStart w:id="33" w:name="_Toc9707"/>
      <w:bookmarkStart w:id="34" w:name="_Toc22250"/>
      <w:bookmarkStart w:id="35" w:name="_Toc11082"/>
      <w:bookmarkStart w:id="36" w:name="_Toc7238"/>
      <w:bookmarkStart w:id="37" w:name="_Toc27397"/>
      <w:r>
        <w:rPr>
          <w:rFonts w:hint="eastAsia" w:ascii="Times New Roman" w:hAnsi="Times New Roman" w:eastAsia="宋体"/>
          <w:b/>
          <w:bCs w:val="0"/>
          <w:color w:val="000000" w:themeColor="text1"/>
          <w:sz w:val="24"/>
          <w:szCs w:val="40"/>
          <w14:textFill>
            <w14:solidFill>
              <w14:schemeClr w14:val="tx1"/>
            </w14:solidFill>
          </w14:textFill>
          <w14:ligatures w14:val="standardContextual"/>
        </w:rPr>
        <w:t>3.1 崩塌</w:t>
      </w:r>
      <w:bookmarkEnd w:id="32"/>
      <w:bookmarkEnd w:id="33"/>
      <w:bookmarkEnd w:id="34"/>
      <w:bookmarkEnd w:id="35"/>
      <w:bookmarkEnd w:id="36"/>
      <w:bookmarkEnd w:id="37"/>
      <w:bookmarkStart w:id="38" w:name="_Toc25461"/>
      <w:r>
        <w:rPr>
          <w:rFonts w:hint="eastAsia" w:ascii="Times New Roman" w:hAnsi="Times New Roman" w:eastAsia="宋体"/>
          <w:b/>
          <w:bCs w:val="0"/>
          <w:color w:val="000000" w:themeColor="text1"/>
          <w:sz w:val="24"/>
          <w:szCs w:val="40"/>
          <w:lang w:val="en-US" w:eastAsia="zh-CN"/>
          <w14:textFill>
            <w14:solidFill>
              <w14:schemeClr w14:val="tx1"/>
            </w14:solidFill>
          </w14:textFill>
          <w14:ligatures w14:val="standardContextual"/>
        </w:rPr>
        <w:t>地层力学物理性质分析</w:t>
      </w:r>
    </w:p>
    <w:p w14:paraId="22B62E25">
      <w:pPr>
        <w:pStyle w:val="4"/>
        <w:spacing w:before="159" w:beforeLines="50" w:after="159" w:afterLines="50" w:line="300" w:lineRule="auto"/>
        <w:rPr>
          <w:rFonts w:hint="eastAsia" w:ascii="Times New Roman" w:hAnsi="Times New Roman" w:eastAsia="宋体" w:cstheme="majorEastAsia"/>
          <w:lang w:val="en-US" w:eastAsia="zh-CN"/>
        </w:rPr>
      </w:pPr>
      <w:bookmarkStart w:id="39" w:name="_Toc816"/>
      <w:bookmarkStart w:id="40" w:name="_Toc1586"/>
      <w:bookmarkStart w:id="41" w:name="_Toc482"/>
      <w:bookmarkStart w:id="42" w:name="_Toc9140"/>
      <w:bookmarkStart w:id="43" w:name="_Toc27015"/>
      <w:r>
        <w:rPr>
          <w:rFonts w:hint="eastAsia" w:ascii="Times New Roman" w:hAnsi="Times New Roman" w:eastAsia="宋体" w:cs="Times New Roman"/>
          <w:bCs/>
        </w:rPr>
        <w:t>3.1.1</w:t>
      </w:r>
      <w:bookmarkEnd w:id="38"/>
      <w:bookmarkEnd w:id="39"/>
      <w:bookmarkEnd w:id="40"/>
      <w:bookmarkEnd w:id="41"/>
      <w:bookmarkEnd w:id="42"/>
      <w:bookmarkEnd w:id="43"/>
      <w:r>
        <w:rPr>
          <w:rFonts w:hint="eastAsia" w:ascii="Times New Roman" w:hAnsi="Times New Roman" w:eastAsia="宋体" w:cs="Times New Roman"/>
          <w:bCs/>
          <w:lang w:val="en-US" w:eastAsia="zh-CN"/>
        </w:rPr>
        <w:t>地层力学物理性质</w:t>
      </w:r>
    </w:p>
    <w:p w14:paraId="27AE4754">
      <w:pPr>
        <w:spacing w:line="300" w:lineRule="auto"/>
        <w:ind w:right="68" w:firstLine="480" w:firstLineChars="200"/>
        <w:rPr>
          <w:rFonts w:hint="eastAsia" w:ascii="Times New Roman" w:hAnsi="Times New Roman" w:eastAsia="宋体" w:cs="宋体"/>
          <w:sz w:val="24"/>
          <w:shd w:val="clear" w:color="auto" w:fill="FFFFFF"/>
          <w:lang w:val="en-US" w:eastAsia="zh-CN"/>
        </w:rPr>
      </w:pPr>
      <w:r>
        <w:rPr>
          <w:rFonts w:hint="eastAsia" w:eastAsia="宋体"/>
          <w:b w:val="0"/>
          <w:bCs/>
          <w:sz w:val="24"/>
          <w:szCs w:val="24"/>
          <w:lang w:val="en-US" w:eastAsia="zh-CN"/>
        </w:rPr>
        <w:t>本文所需的地层物理性质参数是单位重度，做的土工试验为土的密度和土的含水率试验。所需要的力学性质参数</w:t>
      </w:r>
      <w:r>
        <w:rPr>
          <w:rFonts w:hint="default" w:eastAsia="宋体"/>
          <w:b w:val="0"/>
          <w:bCs/>
          <w:sz w:val="24"/>
          <w:szCs w:val="24"/>
          <w:lang w:val="en-US" w:eastAsia="zh-CN"/>
        </w:rPr>
        <w:t>力学性质</w:t>
      </w:r>
      <w:r>
        <w:rPr>
          <w:rFonts w:hint="eastAsia" w:eastAsia="宋体"/>
          <w:b w:val="0"/>
          <w:bCs/>
          <w:sz w:val="24"/>
          <w:szCs w:val="24"/>
          <w:lang w:val="en-US" w:eastAsia="zh-CN"/>
        </w:rPr>
        <w:t>是黏聚力，内摩擦角和压缩系数，所需要做的试验为土的直剪试验和固结试验。</w:t>
      </w:r>
    </w:p>
    <w:p w14:paraId="006D0068">
      <w:pPr>
        <w:tabs>
          <w:tab w:val="left" w:pos="3879"/>
        </w:tabs>
        <w:spacing w:line="300" w:lineRule="auto"/>
        <w:ind w:firstLine="480" w:firstLineChars="200"/>
        <w:rPr>
          <w:rFonts w:hint="eastAsia" w:ascii="Times New Roman" w:hAnsi="Times New Roman" w:eastAsia="宋体" w:cs="宋体"/>
          <w:sz w:val="24"/>
          <w:shd w:val="clear" w:color="auto" w:fill="FFFFFF"/>
        </w:rPr>
      </w:pPr>
      <w:r>
        <w:rPr>
          <w:rFonts w:hint="eastAsia" w:ascii="Times New Roman" w:hAnsi="Times New Roman" w:eastAsia="宋体" w:cs="宋体"/>
          <w:sz w:val="24"/>
          <w:shd w:val="clear" w:color="auto" w:fill="FFFFFF"/>
          <w:lang w:val="en-US" w:eastAsia="zh-CN"/>
        </w:rPr>
        <w:t>下</w:t>
      </w:r>
      <w:r>
        <w:rPr>
          <w:rFonts w:hint="eastAsia" w:ascii="Times New Roman" w:hAnsi="Times New Roman" w:eastAsia="宋体" w:cs="宋体"/>
          <w:sz w:val="24"/>
          <w:shd w:val="clear" w:color="auto" w:fill="FFFFFF"/>
        </w:rPr>
        <w:t>表3</w:t>
      </w:r>
      <w:r>
        <w:rPr>
          <w:rFonts w:hint="eastAsia" w:ascii="Times New Roman" w:hAnsi="Times New Roman" w:eastAsia="宋体" w:cs="宋体"/>
          <w:sz w:val="24"/>
          <w:shd w:val="clear" w:color="auto" w:fill="FFFFFF"/>
          <w:lang w:val="en-US" w:eastAsia="zh-CN"/>
        </w:rPr>
        <w:t>.1</w:t>
      </w:r>
      <w:r>
        <w:rPr>
          <w:rFonts w:hint="eastAsia" w:ascii="Times New Roman" w:hAnsi="Times New Roman" w:eastAsia="宋体" w:cs="宋体"/>
          <w:sz w:val="24"/>
          <w:shd w:val="clear" w:color="auto" w:fill="FFFFFF"/>
        </w:rPr>
        <w:t>为所选取的土层力学</w:t>
      </w:r>
      <w:r>
        <w:rPr>
          <w:rFonts w:hint="eastAsia" w:ascii="Times New Roman" w:hAnsi="Times New Roman" w:eastAsia="宋体" w:cs="宋体"/>
          <w:sz w:val="24"/>
          <w:shd w:val="clear" w:color="auto" w:fill="FFFFFF"/>
          <w:lang w:val="en-US" w:eastAsia="zh-CN"/>
        </w:rPr>
        <w:t>物理</w:t>
      </w:r>
      <w:r>
        <w:rPr>
          <w:rFonts w:hint="eastAsia" w:ascii="Times New Roman" w:hAnsi="Times New Roman" w:eastAsia="宋体" w:cs="宋体"/>
          <w:sz w:val="24"/>
          <w:shd w:val="clear" w:color="auto" w:fill="FFFFFF"/>
        </w:rPr>
        <w:t>参数，Q</w:t>
      </w:r>
      <w:r>
        <w:rPr>
          <w:rFonts w:hint="eastAsia" w:ascii="Times New Roman" w:hAnsi="Times New Roman" w:eastAsia="宋体" w:cs="宋体"/>
          <w:sz w:val="24"/>
          <w:shd w:val="clear" w:color="auto" w:fill="FFFFFF"/>
          <w:vertAlign w:val="subscript"/>
        </w:rPr>
        <w:t>3</w:t>
      </w:r>
      <w:r>
        <w:rPr>
          <w:rFonts w:hint="eastAsia" w:ascii="Times New Roman" w:hAnsi="Times New Roman" w:eastAsia="宋体" w:cs="宋体"/>
          <w:sz w:val="24"/>
          <w:shd w:val="clear" w:color="auto" w:fill="FFFFFF"/>
        </w:rPr>
        <w:t>黄土的单位重度为</w:t>
      </w:r>
      <w:r>
        <w:rPr>
          <w:rFonts w:ascii="Times New Roman" w:hAnsi="Times New Roman" w:eastAsia="宋体" w:cs="Times New Roman"/>
          <w:sz w:val="24"/>
        </w:rPr>
        <w:t>14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eastAsia="宋体" w:cs="Times New Roman"/>
          <w:sz w:val="24"/>
        </w:rPr>
        <w:t>9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 xml:space="preserve"> kN</w:t>
      </w:r>
      <w:r>
        <w:rPr>
          <w:rFonts w:ascii="Times New Roman" w:hAnsi="Times New Roman" w:cs="Times New Roman"/>
          <w:color w:val="000000" w:themeColor="text1"/>
          <w:sz w:val="24"/>
          <w14:textFill>
            <w14:solidFill>
              <w14:schemeClr w14:val="tx1"/>
            </w14:solidFill>
          </w14:textFill>
          <w14:ligatures w14:val="standardContextual"/>
        </w:rPr>
        <w:t>/m</w:t>
      </w:r>
      <w:r>
        <w:rPr>
          <w:rFonts w:ascii="Times New Roman" w:hAnsi="Times New Roman" w:eastAsia="宋体" w:cs="Times New Roman"/>
          <w:color w:val="000000" w:themeColor="text1"/>
          <w:sz w:val="24"/>
          <w:vertAlign w:val="superscript"/>
          <w14:textFill>
            <w14:solidFill>
              <w14:schemeClr w14:val="tx1"/>
            </w14:solidFill>
          </w14:textFill>
          <w14:ligatures w14:val="standardContextual"/>
        </w:rPr>
        <w:t>3</w:t>
      </w:r>
      <w:r>
        <w:rPr>
          <w:rFonts w:hint="eastAsia" w:ascii="Times New Roman" w:hAnsi="Times New Roman" w:cstheme="minorEastAsia"/>
          <w:color w:val="000000" w:themeColor="text1"/>
          <w:szCs w:val="21"/>
          <w14:textFill>
            <w14:solidFill>
              <w14:schemeClr w14:val="tx1"/>
            </w14:solidFill>
          </w14:textFill>
          <w14:ligatures w14:val="standardContextual"/>
        </w:rPr>
        <w:t>,</w:t>
      </w:r>
      <w:r>
        <w:rPr>
          <w:rFonts w:hint="eastAsia" w:ascii="Times New Roman" w:hAnsi="Times New Roman" w:eastAsia="宋体" w:cs="宋体"/>
          <w:sz w:val="24"/>
          <w:shd w:val="clear" w:color="auto" w:fill="FFFFFF"/>
        </w:rPr>
        <w:t>Q</w:t>
      </w:r>
      <w:r>
        <w:rPr>
          <w:rFonts w:hint="eastAsia" w:ascii="Times New Roman" w:hAnsi="Times New Roman" w:eastAsia="宋体" w:cs="宋体"/>
          <w:sz w:val="24"/>
          <w:shd w:val="clear" w:color="auto" w:fill="FFFFFF"/>
          <w:vertAlign w:val="subscript"/>
        </w:rPr>
        <w:t>2</w:t>
      </w:r>
      <w:r>
        <w:rPr>
          <w:rFonts w:hint="eastAsia" w:ascii="Times New Roman" w:hAnsi="Times New Roman" w:eastAsia="宋体" w:cs="宋体"/>
          <w:sz w:val="24"/>
          <w:shd w:val="clear" w:color="auto" w:fill="FFFFFF"/>
        </w:rPr>
        <w:t>黄土的单位重度为</w:t>
      </w:r>
      <w:r>
        <w:rPr>
          <w:rFonts w:ascii="Times New Roman" w:hAnsi="Times New Roman" w:eastAsia="宋体" w:cs="Times New Roman"/>
          <w:sz w:val="24"/>
          <w:szCs w:val="21"/>
          <w:shd w:val="clear" w:color="auto" w:fill="FFFFFF"/>
        </w:rPr>
        <w:t>15</w:t>
      </w:r>
      <w:r>
        <w:rPr>
          <w:rFonts w:ascii="Times New Roman" w:hAnsi="Times New Roman" w:eastAsia="宋体" w:cs="Times New Roman"/>
          <w:szCs w:val="21"/>
          <w:shd w:val="clear" w:color="auto" w:fill="FFFFFF"/>
        </w:rPr>
        <w:t>.</w:t>
      </w:r>
      <w:r>
        <w:rPr>
          <w:rFonts w:ascii="Times New Roman" w:hAnsi="Times New Roman" w:eastAsia="宋体" w:cs="Times New Roman"/>
          <w:sz w:val="24"/>
          <w:szCs w:val="21"/>
          <w:shd w:val="clear" w:color="auto" w:fill="FFFFFF"/>
        </w:rPr>
        <w:t>9</w:t>
      </w:r>
      <w:r>
        <w:rPr>
          <w:rFonts w:hint="eastAsia" w:ascii="Times New Roman" w:hAnsi="Times New Roman" w:eastAsia="宋体" w:cs="Times New Roman"/>
          <w:sz w:val="24"/>
          <w:szCs w:val="21"/>
          <w:shd w:val="clear" w:color="auto" w:fill="FFFFFF"/>
          <w:lang w:val="en-US" w:eastAsia="zh-CN"/>
        </w:rPr>
        <w:t xml:space="preserve"> k</w:t>
      </w:r>
      <w:r>
        <w:rPr>
          <w:rFonts w:ascii="Times New Roman" w:hAnsi="Times New Roman" w:cs="Times New Roman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  <w14:ligatures w14:val="standardContextual"/>
        </w:rPr>
        <w:t>N</w:t>
      </w:r>
      <w:r>
        <w:rPr>
          <w:rFonts w:ascii="Times New Roman" w:hAnsi="Times New Roman" w:cs="Times New Roman"/>
          <w:color w:val="000000" w:themeColor="text1"/>
          <w:sz w:val="24"/>
          <w14:textFill>
            <w14:solidFill>
              <w14:schemeClr w14:val="tx1"/>
            </w14:solidFill>
          </w14:textFill>
          <w14:ligatures w14:val="standardContextual"/>
        </w:rPr>
        <w:t>/m</w:t>
      </w:r>
      <w:r>
        <w:rPr>
          <w:rFonts w:ascii="Times New Roman" w:hAnsi="Times New Roman" w:eastAsia="宋体" w:cs="Times New Roman"/>
          <w:color w:val="000000" w:themeColor="text1"/>
          <w:sz w:val="24"/>
          <w:vertAlign w:val="superscript"/>
          <w14:textFill>
            <w14:solidFill>
              <w14:schemeClr w14:val="tx1"/>
            </w14:solidFill>
          </w14:textFill>
          <w14:ligatures w14:val="standardContextual"/>
        </w:rPr>
        <w:t>3</w:t>
      </w:r>
      <w:r>
        <w:rPr>
          <w:rFonts w:ascii="Times New Roman" w:hAnsi="Times New Roman" w:cs="Times New Roman"/>
          <w:color w:val="000000" w:themeColor="text1"/>
          <w:szCs w:val="21"/>
          <w14:textFill>
            <w14:solidFill>
              <w14:schemeClr w14:val="tx1"/>
            </w14:solidFill>
          </w14:textFill>
          <w14:ligatures w14:val="standardContextual"/>
        </w:rPr>
        <w:t>。</w:t>
      </w:r>
      <w:r>
        <w:rPr>
          <w:rFonts w:hint="eastAsia" w:ascii="Times New Roman" w:hAnsi="Times New Roman" w:eastAsia="宋体" w:cs="宋体"/>
          <w:sz w:val="24"/>
          <w:shd w:val="clear" w:color="auto" w:fill="FFFFFF"/>
        </w:rPr>
        <w:t>Q</w:t>
      </w:r>
      <w:r>
        <w:rPr>
          <w:rFonts w:hint="eastAsia" w:ascii="Times New Roman" w:hAnsi="Times New Roman" w:eastAsia="宋体" w:cs="宋体"/>
          <w:sz w:val="24"/>
          <w:shd w:val="clear" w:color="auto" w:fill="FFFFFF"/>
          <w:vertAlign w:val="subscript"/>
        </w:rPr>
        <w:t>3</w:t>
      </w:r>
      <w:r>
        <w:rPr>
          <w:rFonts w:hint="eastAsia" w:ascii="Times New Roman" w:hAnsi="Times New Roman" w:eastAsia="宋体" w:cs="宋体"/>
          <w:sz w:val="24"/>
          <w:shd w:val="clear" w:color="auto" w:fill="FFFFFF"/>
        </w:rPr>
        <w:t>黄土的</w:t>
      </w:r>
      <w:r>
        <w:rPr>
          <w:rFonts w:hint="eastAsia" w:ascii="Times New Roman" w:hAnsi="Times New Roman" w:cstheme="minorEastAsia"/>
          <w:color w:val="000000"/>
          <w:sz w:val="24"/>
          <w:szCs w:val="24"/>
        </w:rPr>
        <w:t>黏聚力为</w:t>
      </w:r>
      <w:r>
        <w:rPr>
          <w:rFonts w:hint="eastAsia" w:ascii="Times New Roman" w:hAnsi="Times New Roman" w:cstheme="minorEastAsia"/>
          <w:color w:val="000000"/>
          <w:sz w:val="24"/>
        </w:rPr>
        <w:t>29.3</w:t>
      </w:r>
      <w:r>
        <w:rPr>
          <w:rFonts w:hint="eastAsia" w:ascii="Times New Roman" w:hAnsi="Times New Roman" w:cstheme="minorEastAsia"/>
          <w:color w:val="000000"/>
          <w:sz w:val="24"/>
          <w:lang w:val="en-US" w:eastAsia="zh-CN"/>
        </w:rPr>
        <w:t xml:space="preserve"> kPa</w:t>
      </w:r>
      <w:r>
        <w:rPr>
          <w:rFonts w:hint="eastAsia" w:ascii="Times New Roman" w:hAnsi="Times New Roman" w:cstheme="minorEastAsia"/>
          <w:color w:val="000000" w:themeColor="text1"/>
          <w:sz w:val="24"/>
          <w:lang w:eastAsia="zh-CN"/>
          <w14:textFill>
            <w14:solidFill>
              <w14:schemeClr w14:val="tx1"/>
            </w14:solidFill>
          </w14:textFill>
          <w14:ligatures w14:val="standardContextual"/>
        </w:rPr>
        <w:t>，</w:t>
      </w:r>
      <w:r>
        <w:rPr>
          <w:rFonts w:hint="eastAsia" w:ascii="Times New Roman" w:hAnsi="Times New Roman" w:eastAsia="宋体" w:cs="宋体"/>
          <w:sz w:val="24"/>
          <w:shd w:val="clear" w:color="auto" w:fill="FFFFFF"/>
        </w:rPr>
        <w:t>Q</w:t>
      </w:r>
      <w:r>
        <w:rPr>
          <w:rFonts w:hint="eastAsia" w:ascii="Times New Roman" w:hAnsi="Times New Roman" w:eastAsia="宋体" w:cs="宋体"/>
          <w:sz w:val="24"/>
          <w:shd w:val="clear" w:color="auto" w:fill="FFFFFF"/>
          <w:vertAlign w:val="subscript"/>
        </w:rPr>
        <w:t>2</w:t>
      </w:r>
      <w:r>
        <w:rPr>
          <w:rFonts w:hint="eastAsia" w:ascii="Times New Roman" w:hAnsi="Times New Roman" w:eastAsia="宋体" w:cs="宋体"/>
          <w:sz w:val="24"/>
          <w:shd w:val="clear" w:color="auto" w:fill="FFFFFF"/>
        </w:rPr>
        <w:t>黄土的黏聚力为33.1</w:t>
      </w:r>
      <w:r>
        <w:rPr>
          <w:rFonts w:hint="eastAsia" w:ascii="Times New Roman" w:hAnsi="Times New Roman" w:eastAsia="宋体" w:cs="宋体"/>
          <w:sz w:val="24"/>
          <w:shd w:val="clear" w:color="auto" w:fill="FFFFFF"/>
          <w:lang w:val="en-US" w:eastAsia="zh-CN"/>
        </w:rPr>
        <w:t xml:space="preserve"> kPa</w:t>
      </w:r>
      <w:r>
        <w:rPr>
          <w:rFonts w:hint="eastAsia" w:ascii="Times New Roman" w:hAnsi="Times New Roman" w:cstheme="minorEastAsia"/>
          <w:color w:val="000000" w:themeColor="text1"/>
          <w:szCs w:val="21"/>
          <w14:textFill>
            <w14:solidFill>
              <w14:schemeClr w14:val="tx1"/>
            </w14:solidFill>
          </w14:textFill>
          <w14:ligatures w14:val="standardContextual"/>
        </w:rPr>
        <w:t>；</w:t>
      </w:r>
      <w:r>
        <w:rPr>
          <w:rFonts w:hint="eastAsia" w:ascii="Times New Roman" w:hAnsi="Times New Roman" w:eastAsia="宋体" w:cs="宋体"/>
          <w:sz w:val="24"/>
          <w:shd w:val="clear" w:color="auto" w:fill="FFFFFF"/>
        </w:rPr>
        <w:t>Q</w:t>
      </w:r>
      <w:r>
        <w:rPr>
          <w:rFonts w:hint="eastAsia" w:ascii="Times New Roman" w:hAnsi="Times New Roman" w:eastAsia="宋体" w:cs="宋体"/>
          <w:sz w:val="24"/>
          <w:shd w:val="clear" w:color="auto" w:fill="FFFFFF"/>
          <w:vertAlign w:val="subscript"/>
        </w:rPr>
        <w:t>3</w:t>
      </w:r>
      <w:r>
        <w:rPr>
          <w:rFonts w:hint="eastAsia" w:ascii="Times New Roman" w:hAnsi="Times New Roman" w:eastAsia="宋体" w:cs="宋体"/>
          <w:sz w:val="24"/>
          <w:shd w:val="clear" w:color="auto" w:fill="FFFFFF"/>
        </w:rPr>
        <w:t>黄土的内摩擦角为25.5</w:t>
      </w:r>
      <w:r>
        <w:rPr>
          <w:rFonts w:hint="eastAsia" w:ascii="Times New Roman" w:hAnsi="Times New Roman" w:eastAsia="宋体" w:cs="宋体"/>
          <w:sz w:val="24"/>
          <w:shd w:val="clear" w:color="auto" w:fill="FFFFFF"/>
          <w:lang w:val="en-US" w:eastAsia="zh-CN"/>
        </w:rPr>
        <w:t xml:space="preserve"> </w:t>
      </w:r>
      <w:r>
        <w:rPr>
          <w:rFonts w:ascii="Times New Roman" w:hAnsi="Times New Roman" w:cs="Times New Roman"/>
          <w:color w:val="000000" w:themeColor="text1"/>
          <w:szCs w:val="21"/>
          <w14:textFill>
            <w14:solidFill>
              <w14:schemeClr w14:val="tx1"/>
            </w14:solidFill>
          </w14:textFill>
          <w14:ligatures w14:val="standardContextual"/>
        </w:rPr>
        <w:t>°</w:t>
      </w:r>
      <w:r>
        <w:rPr>
          <w:rFonts w:hint="eastAsia" w:ascii="Times New Roman" w:hAnsi="Times New Roman" w:cstheme="minorEastAsia"/>
          <w:color w:val="000000" w:themeColor="text1"/>
          <w:szCs w:val="21"/>
          <w14:textFill>
            <w14:solidFill>
              <w14:schemeClr w14:val="tx1"/>
            </w14:solidFill>
          </w14:textFill>
          <w14:ligatures w14:val="standardContextual"/>
        </w:rPr>
        <w:t>,</w:t>
      </w:r>
      <w:r>
        <w:rPr>
          <w:rFonts w:hint="eastAsia" w:ascii="Times New Roman" w:hAnsi="Times New Roman" w:eastAsia="宋体" w:cs="宋体"/>
          <w:sz w:val="24"/>
          <w:shd w:val="clear" w:color="auto" w:fill="FFFFFF"/>
        </w:rPr>
        <w:t>Q</w:t>
      </w:r>
      <w:r>
        <w:rPr>
          <w:rFonts w:hint="eastAsia" w:ascii="Times New Roman" w:hAnsi="Times New Roman" w:eastAsia="宋体" w:cs="宋体"/>
          <w:sz w:val="24"/>
          <w:shd w:val="clear" w:color="auto" w:fill="FFFFFF"/>
          <w:vertAlign w:val="subscript"/>
        </w:rPr>
        <w:t>2</w:t>
      </w:r>
      <w:r>
        <w:rPr>
          <w:rFonts w:hint="eastAsia" w:ascii="Times New Roman" w:hAnsi="Times New Roman" w:eastAsia="宋体" w:cs="宋体"/>
          <w:sz w:val="24"/>
          <w:shd w:val="clear" w:color="auto" w:fill="FFFFFF"/>
        </w:rPr>
        <w:t>黄土的</w:t>
      </w:r>
      <w:r>
        <w:rPr>
          <w:rFonts w:hint="eastAsia" w:ascii="Times New Roman" w:hAnsi="Times New Roman" w:cstheme="minorEastAsia"/>
          <w:color w:val="000000"/>
          <w:sz w:val="24"/>
          <w:szCs w:val="24"/>
        </w:rPr>
        <w:t>内摩擦角</w:t>
      </w:r>
      <w:r>
        <w:rPr>
          <w:rFonts w:hint="eastAsia" w:ascii="Times New Roman" w:hAnsi="Times New Roman" w:cstheme="minorEastAsia"/>
          <w:color w:val="000000"/>
          <w:sz w:val="24"/>
        </w:rPr>
        <w:t>25.9</w:t>
      </w:r>
      <w:r>
        <w:rPr>
          <w:rFonts w:hint="eastAsia" w:ascii="Times New Roman" w:hAnsi="Times New Roman" w:cstheme="minorEastAsia"/>
          <w:color w:val="000000"/>
          <w:sz w:val="24"/>
          <w:lang w:val="en-US" w:eastAsia="zh-CN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14:textFill>
            <w14:solidFill>
              <w14:schemeClr w14:val="tx1"/>
            </w14:solidFill>
          </w14:textFill>
          <w14:ligatures w14:val="standardContextual"/>
        </w:rPr>
        <w:t>°</w:t>
      </w:r>
      <w:r>
        <w:rPr>
          <w:rFonts w:hint="eastAsia" w:ascii="Times New Roman" w:hAnsi="Times New Roman" w:cs="Times New Roman"/>
          <w:color w:val="000000" w:themeColor="text1"/>
          <w:sz w:val="24"/>
          <w:lang w:eastAsia="zh-CN"/>
          <w14:textFill>
            <w14:solidFill>
              <w14:schemeClr w14:val="tx1"/>
            </w14:solidFill>
          </w14:textFill>
          <w14:ligatures w14:val="standardContextual"/>
        </w:rPr>
        <w:t>。</w:t>
      </w:r>
      <w:r>
        <w:rPr>
          <w:rFonts w:hint="eastAsia" w:ascii="Times New Roman" w:hAnsi="Times New Roman" w:eastAsia="宋体" w:cs="宋体"/>
          <w:sz w:val="24"/>
          <w:shd w:val="clear" w:color="auto" w:fill="FFFFFF"/>
        </w:rPr>
        <w:t>用于之后的稳定性分析。</w:t>
      </w:r>
    </w:p>
    <w:p w14:paraId="40DA6244">
      <w:pPr>
        <w:spacing w:line="300" w:lineRule="auto"/>
        <w:ind w:right="68" w:firstLine="480" w:firstLineChars="200"/>
        <w:rPr>
          <w:rFonts w:hint="eastAsia" w:ascii="Times New Roman" w:hAnsi="Times New Roman" w:eastAsia="宋体" w:cs="宋体"/>
          <w:sz w:val="24"/>
          <w:shd w:val="clear" w:color="auto" w:fill="FFFFFF"/>
        </w:rPr>
      </w:pPr>
    </w:p>
    <w:p w14:paraId="1A24DF41">
      <w:pPr>
        <w:adjustRightInd w:val="0"/>
        <w:snapToGrid w:val="0"/>
        <w:spacing w:line="312" w:lineRule="auto"/>
        <w:jc w:val="center"/>
        <w:rPr>
          <w:rFonts w:hint="eastAsia" w:ascii="Times New Roman" w:hAnsi="Times New Roman" w:cs="宋体" w:eastAsiaTheme="minorEastAsia"/>
          <w:sz w:val="24"/>
          <w:shd w:val="clear" w:color="auto" w:fill="FFFFFF"/>
          <w:lang w:val="en-US" w:eastAsia="zh-CN"/>
        </w:rPr>
      </w:pPr>
      <w:r>
        <w:rPr>
          <w:rFonts w:hint="eastAsia" w:ascii="Times New Roman" w:hAnsi="Times New Roman" w:cstheme="minorEastAsia"/>
          <w:b/>
          <w:bCs/>
          <w:szCs w:val="21"/>
        </w:rPr>
        <w:t>表</w:t>
      </w:r>
      <w:r>
        <w:rPr>
          <w:rFonts w:ascii="Times New Roman" w:hAnsi="Times New Roman" w:eastAsia="宋体" w:cs="Times New Roman"/>
          <w:b/>
          <w:szCs w:val="21"/>
        </w:rPr>
        <w:t>3</w:t>
      </w:r>
      <w:r>
        <w:rPr>
          <w:rFonts w:hint="eastAsia" w:ascii="Times New Roman" w:hAnsi="Times New Roman" w:eastAsia="宋体" w:cs="Times New Roman"/>
          <w:b/>
          <w:szCs w:val="21"/>
          <w:lang w:val="en-US" w:eastAsia="zh-CN"/>
        </w:rPr>
        <w:t xml:space="preserve">.1 </w:t>
      </w:r>
      <w:r>
        <w:rPr>
          <w:rFonts w:hint="eastAsia" w:ascii="Times New Roman" w:hAnsi="Times New Roman" w:cs="Times New Roman"/>
          <w:b/>
          <w:szCs w:val="21"/>
          <w:lang w:val="en-US" w:eastAsia="zh-CN"/>
        </w:rPr>
        <w:t>地层力学参数</w:t>
      </w:r>
    </w:p>
    <w:tbl>
      <w:tblPr>
        <w:tblStyle w:val="18"/>
        <w:tblW w:w="5000" w:type="pct"/>
        <w:tblInd w:w="0" w:type="dxa"/>
        <w:tblBorders>
          <w:top w:val="single" w:color="000000" w:themeColor="text1" w:sz="12" w:space="0"/>
          <w:left w:val="none" w:color="auto" w:sz="0" w:space="0"/>
          <w:bottom w:val="single" w:color="000000" w:themeColor="text1" w:sz="12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51"/>
        <w:gridCol w:w="2251"/>
        <w:gridCol w:w="2251"/>
        <w:gridCol w:w="2251"/>
      </w:tblGrid>
      <w:tr w14:paraId="13C2CDFC">
        <w:tblPrEx>
          <w:tblBorders>
            <w:top w:val="single" w:color="000000" w:themeColor="text1" w:sz="12" w:space="0"/>
            <w:left w:val="none" w:color="auto" w:sz="0" w:space="0"/>
            <w:bottom w:val="single" w:color="000000" w:themeColor="text1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1250" w:type="pct"/>
            <w:tcBorders>
              <w:bottom w:val="single" w:color="000000" w:themeColor="text1" w:sz="6" w:space="0"/>
            </w:tcBorders>
            <w:shd w:val="clear" w:color="auto" w:fill="auto"/>
          </w:tcPr>
          <w:p w14:paraId="50B75F52">
            <w:pPr>
              <w:spacing w:line="300" w:lineRule="auto"/>
              <w:jc w:val="center"/>
              <w:rPr>
                <w:rFonts w:ascii="Times New Roman" w:hAnsi="Times New Roman" w:eastAsia="宋体" w:cs="宋体"/>
                <w:sz w:val="24"/>
                <w:shd w:val="clear" w:color="auto" w:fill="FFFFFF"/>
              </w:rPr>
            </w:pPr>
            <w:r>
              <w:rPr>
                <w:rFonts w:hint="eastAsia" w:ascii="Times New Roman" w:hAnsi="Times New Roman" w:eastAsia="宋体" w:cs="宋体"/>
                <w:szCs w:val="21"/>
                <w:shd w:val="clear" w:color="auto" w:fill="FFFFFF"/>
              </w:rPr>
              <w:t>力学参数</w:t>
            </w:r>
          </w:p>
        </w:tc>
        <w:tc>
          <w:tcPr>
            <w:tcW w:w="1250" w:type="pct"/>
            <w:tcBorders>
              <w:bottom w:val="single" w:color="000000" w:themeColor="text1" w:sz="6" w:space="0"/>
            </w:tcBorders>
            <w:shd w:val="clear" w:color="auto" w:fill="auto"/>
          </w:tcPr>
          <w:p w14:paraId="6AD89B05">
            <w:pPr>
              <w:tabs>
                <w:tab w:val="left" w:pos="3879"/>
              </w:tabs>
              <w:spacing w:line="300" w:lineRule="auto"/>
              <w:jc w:val="center"/>
              <w:rPr>
                <w:rFonts w:ascii="Times New Roman" w:hAnsi="Times New Roman" w:eastAsia="宋体" w:cs="宋体"/>
                <w:sz w:val="24"/>
                <w:shd w:val="clear" w:color="auto" w:fill="FFFFFF"/>
              </w:rPr>
            </w:pPr>
            <w:r>
              <w:rPr>
                <w:rFonts w:hint="eastAsia" w:ascii="Times New Roman" w:hAnsi="Times New Roman" w:cstheme="minorEastAsia"/>
              </w:rPr>
              <w:t>固结系数</w:t>
            </w:r>
          </w:p>
        </w:tc>
        <w:tc>
          <w:tcPr>
            <w:tcW w:w="1250" w:type="pct"/>
            <w:tcBorders>
              <w:bottom w:val="single" w:color="000000" w:themeColor="text1" w:sz="6" w:space="0"/>
            </w:tcBorders>
            <w:shd w:val="clear" w:color="auto" w:fill="auto"/>
          </w:tcPr>
          <w:p w14:paraId="64FC539A">
            <w:pPr>
              <w:tabs>
                <w:tab w:val="left" w:pos="3879"/>
              </w:tabs>
              <w:spacing w:line="300" w:lineRule="auto"/>
              <w:jc w:val="center"/>
              <w:rPr>
                <w:rFonts w:ascii="Times New Roman" w:hAnsi="Times New Roman" w:eastAsia="宋体" w:cs="宋体"/>
                <w:sz w:val="24"/>
                <w:shd w:val="clear" w:color="auto" w:fill="FFFFFF"/>
              </w:rPr>
            </w:pPr>
            <w:r>
              <w:rPr>
                <w:rFonts w:hint="eastAsia" w:ascii="Times New Roman" w:hAnsi="Times New Roman" w:cstheme="minorEastAsia"/>
                <w:color w:val="000000"/>
                <w:szCs w:val="21"/>
              </w:rPr>
              <w:t>黏聚力</w:t>
            </w:r>
            <w:r>
              <w:rPr>
                <w:rFonts w:hint="eastAsia" w:ascii="Times New Roman" w:hAnsi="Times New Roman" w:cstheme="minorEastAsia"/>
                <w:i/>
                <w:iCs/>
                <w:color w:val="000000" w:themeColor="text1"/>
                <w:szCs w:val="21"/>
                <w:lang w:eastAsia="en-US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C</w:t>
            </w:r>
            <w:r>
              <w:rPr>
                <w:rFonts w:hint="eastAsia" w:ascii="Times New Roman" w:hAnsi="Times New Roman" w:cstheme="minorEastAsia"/>
                <w:szCs w:val="21"/>
              </w:rPr>
              <w:t>/</w:t>
            </w:r>
            <w:r>
              <w:rPr>
                <w:rFonts w:hint="eastAsia" w:ascii="Times New Roman" w:hAnsi="Times New Roman" w:cstheme="minorEastAsia"/>
                <w:szCs w:val="21"/>
                <w:lang w:val="en-US" w:eastAsia="zh-CN"/>
              </w:rPr>
              <w:t>kPa</w:t>
            </w:r>
          </w:p>
        </w:tc>
        <w:tc>
          <w:tcPr>
            <w:tcW w:w="1250" w:type="pct"/>
            <w:tcBorders>
              <w:bottom w:val="single" w:color="000000" w:themeColor="text1" w:sz="6" w:space="0"/>
            </w:tcBorders>
            <w:shd w:val="clear" w:color="auto" w:fill="auto"/>
          </w:tcPr>
          <w:p w14:paraId="4DD9F961">
            <w:pPr>
              <w:tabs>
                <w:tab w:val="left" w:pos="3879"/>
              </w:tabs>
              <w:spacing w:line="300" w:lineRule="auto"/>
              <w:jc w:val="center"/>
              <w:rPr>
                <w:rFonts w:ascii="Times New Roman" w:hAnsi="Times New Roman" w:eastAsia="宋体" w:cs="Times New Roman"/>
                <w:szCs w:val="21"/>
              </w:rPr>
            </w:pPr>
            <w:r>
              <w:rPr>
                <w:rFonts w:hint="eastAsia" w:ascii="Times New Roman" w:hAnsi="Times New Roman" w:cstheme="minorEastAsia"/>
                <w:color w:val="000000"/>
                <w:szCs w:val="21"/>
              </w:rPr>
              <w:t>内摩擦角</w:t>
            </w:r>
            <w:r>
              <w:rPr>
                <w:rFonts w:hint="eastAsia" w:ascii="Times New Roman" w:hAnsi="Times New Roman" w:cstheme="minorEastAsia"/>
                <w:i/>
                <w:iCs/>
                <w:color w:val="000000" w:themeColor="text1"/>
                <w:szCs w:val="21"/>
                <w:lang w:eastAsia="en-US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φ</w:t>
            </w:r>
            <w:r>
              <w:rPr>
                <w:rFonts w:hint="eastAsia" w:ascii="Times New Roman" w:hAnsi="Times New Roman" w:cstheme="minorEastAsia"/>
                <w:szCs w:val="21"/>
              </w:rPr>
              <w:t>/</w:t>
            </w:r>
            <w:r>
              <w:rPr>
                <w:rFonts w:hint="eastAsia" w:ascii="Times New Roman" w:hAnsi="Times New Roman" w:cstheme="minorEastAsia"/>
                <w:color w:val="000000" w:themeColor="text1"/>
                <w:szCs w:val="21"/>
                <w:lang w:eastAsia="en-US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°</w:t>
            </w:r>
          </w:p>
        </w:tc>
      </w:tr>
      <w:tr w14:paraId="4DB3E7CE">
        <w:tblPrEx>
          <w:tblBorders>
            <w:top w:val="single" w:color="000000" w:themeColor="text1" w:sz="12" w:space="0"/>
            <w:left w:val="none" w:color="auto" w:sz="0" w:space="0"/>
            <w:bottom w:val="single" w:color="000000" w:themeColor="text1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50" w:type="pct"/>
            <w:tcBorders>
              <w:top w:val="single" w:color="000000" w:themeColor="text1" w:sz="6" w:space="0"/>
              <w:tl2br w:val="nil"/>
              <w:tr2bl w:val="nil"/>
            </w:tcBorders>
            <w:shd w:val="clear" w:color="auto" w:fill="auto"/>
          </w:tcPr>
          <w:p w14:paraId="18D16E3B">
            <w:pPr>
              <w:tabs>
                <w:tab w:val="left" w:pos="3879"/>
              </w:tabs>
              <w:spacing w:line="300" w:lineRule="auto"/>
              <w:jc w:val="center"/>
              <w:rPr>
                <w:rFonts w:ascii="Times New Roman" w:hAnsi="Times New Roman" w:eastAsia="宋体" w:cs="宋体"/>
                <w:sz w:val="24"/>
                <w:shd w:val="clear" w:color="auto" w:fill="FFFFFF"/>
              </w:rPr>
            </w:pPr>
            <w:r>
              <w:rPr>
                <w:rFonts w:hint="eastAsia" w:ascii="Times New Roman" w:hAnsi="Times New Roman" w:eastAsia="宋体" w:cs="宋体"/>
                <w:sz w:val="24"/>
                <w:shd w:val="clear" w:color="auto" w:fill="FFFFFF"/>
              </w:rPr>
              <w:t>Q</w:t>
            </w:r>
            <w:r>
              <w:rPr>
                <w:rFonts w:hint="eastAsia" w:ascii="Times New Roman" w:hAnsi="Times New Roman" w:eastAsia="宋体" w:cs="宋体"/>
                <w:sz w:val="24"/>
                <w:shd w:val="clear" w:color="auto" w:fill="FFFFFF"/>
                <w:vertAlign w:val="subscript"/>
              </w:rPr>
              <w:t>3</w:t>
            </w:r>
          </w:p>
        </w:tc>
        <w:tc>
          <w:tcPr>
            <w:tcW w:w="1250" w:type="pct"/>
            <w:tcBorders>
              <w:top w:val="single" w:color="000000" w:themeColor="text1" w:sz="6" w:space="0"/>
              <w:tl2br w:val="nil"/>
              <w:tr2bl w:val="nil"/>
            </w:tcBorders>
            <w:shd w:val="clear" w:color="auto" w:fill="auto"/>
            <w:vAlign w:val="center"/>
          </w:tcPr>
          <w:p w14:paraId="1383F6A7">
            <w:pPr>
              <w:widowControl/>
              <w:adjustRightInd w:val="0"/>
              <w:snapToGrid w:val="0"/>
              <w:jc w:val="center"/>
              <w:rPr>
                <w:rFonts w:ascii="Times New Roman" w:hAnsi="Times New Roman" w:cstheme="minorEastAsia"/>
                <w:color w:val="000000"/>
                <w:szCs w:val="21"/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color w:val="000000"/>
                <w:szCs w:val="21"/>
                <w14:ligatures w14:val="standardContextual"/>
              </w:rPr>
              <w:t>0.26</w:t>
            </w:r>
          </w:p>
        </w:tc>
        <w:tc>
          <w:tcPr>
            <w:tcW w:w="1250" w:type="pct"/>
            <w:tcBorders>
              <w:top w:val="single" w:color="000000" w:themeColor="text1" w:sz="6" w:space="0"/>
              <w:tl2br w:val="nil"/>
              <w:tr2bl w:val="nil"/>
            </w:tcBorders>
            <w:shd w:val="clear" w:color="auto" w:fill="auto"/>
            <w:vAlign w:val="center"/>
          </w:tcPr>
          <w:p w14:paraId="23BB8D96">
            <w:pPr>
              <w:widowControl/>
              <w:adjustRightInd w:val="0"/>
              <w:snapToGrid w:val="0"/>
              <w:jc w:val="center"/>
              <w:rPr>
                <w:rFonts w:ascii="Times New Roman" w:hAnsi="Times New Roman" w:cstheme="minorEastAsia"/>
                <w:color w:val="000000"/>
                <w:szCs w:val="21"/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color w:val="000000"/>
                <w:szCs w:val="21"/>
                <w14:ligatures w14:val="standardContextual"/>
              </w:rPr>
              <w:t>29.3</w:t>
            </w:r>
          </w:p>
        </w:tc>
        <w:tc>
          <w:tcPr>
            <w:tcW w:w="1250" w:type="pct"/>
            <w:tcBorders>
              <w:top w:val="single" w:color="000000" w:themeColor="text1" w:sz="6" w:space="0"/>
              <w:tl2br w:val="nil"/>
              <w:tr2bl w:val="nil"/>
            </w:tcBorders>
            <w:shd w:val="clear" w:color="auto" w:fill="auto"/>
            <w:vAlign w:val="center"/>
          </w:tcPr>
          <w:p w14:paraId="63C3A401">
            <w:pPr>
              <w:widowControl/>
              <w:adjustRightInd w:val="0"/>
              <w:snapToGrid w:val="0"/>
              <w:jc w:val="center"/>
              <w:rPr>
                <w:rFonts w:ascii="Times New Roman" w:hAnsi="Times New Roman" w:cstheme="minorEastAsia"/>
                <w:color w:val="000000"/>
                <w:szCs w:val="21"/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color w:val="000000"/>
                <w:szCs w:val="21"/>
                <w14:ligatures w14:val="standardContextual"/>
              </w:rPr>
              <w:t>25.5</w:t>
            </w:r>
          </w:p>
        </w:tc>
      </w:tr>
      <w:tr w14:paraId="20D0532E">
        <w:tblPrEx>
          <w:tblBorders>
            <w:top w:val="single" w:color="000000" w:themeColor="text1" w:sz="12" w:space="0"/>
            <w:left w:val="none" w:color="auto" w:sz="0" w:space="0"/>
            <w:bottom w:val="single" w:color="000000" w:themeColor="text1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50" w:type="pct"/>
            <w:tcBorders>
              <w:tl2br w:val="nil"/>
              <w:tr2bl w:val="nil"/>
            </w:tcBorders>
            <w:shd w:val="clear" w:color="auto" w:fill="auto"/>
          </w:tcPr>
          <w:p w14:paraId="344CF346">
            <w:pPr>
              <w:tabs>
                <w:tab w:val="left" w:pos="3879"/>
              </w:tabs>
              <w:spacing w:line="300" w:lineRule="auto"/>
              <w:jc w:val="center"/>
              <w:rPr>
                <w:rFonts w:ascii="Times New Roman" w:hAnsi="Times New Roman" w:eastAsia="宋体" w:cs="宋体"/>
                <w:sz w:val="24"/>
                <w:shd w:val="clear" w:color="auto" w:fill="FFFFFF"/>
              </w:rPr>
            </w:pPr>
            <w:r>
              <w:rPr>
                <w:rFonts w:hint="eastAsia" w:ascii="Times New Roman" w:hAnsi="Times New Roman" w:eastAsia="宋体" w:cs="宋体"/>
                <w:sz w:val="24"/>
                <w:shd w:val="clear" w:color="auto" w:fill="FFFFFF"/>
              </w:rPr>
              <w:t>Q</w:t>
            </w:r>
            <w:r>
              <w:rPr>
                <w:rFonts w:hint="eastAsia" w:ascii="Times New Roman" w:hAnsi="Times New Roman" w:eastAsia="宋体" w:cs="宋体"/>
                <w:sz w:val="24"/>
                <w:shd w:val="clear" w:color="auto" w:fill="FFFFFF"/>
                <w:vertAlign w:val="subscript"/>
              </w:rPr>
              <w:t>2</w:t>
            </w:r>
          </w:p>
        </w:tc>
        <w:tc>
          <w:tcPr>
            <w:tcW w:w="1250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3A5ABE0E">
            <w:pPr>
              <w:widowControl/>
              <w:adjustRightInd w:val="0"/>
              <w:snapToGrid w:val="0"/>
              <w:jc w:val="center"/>
              <w:rPr>
                <w:rFonts w:ascii="Times New Roman" w:hAnsi="Times New Roman" w:cstheme="minorEastAsia"/>
                <w:color w:val="000000"/>
                <w:szCs w:val="21"/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color w:val="000000"/>
                <w:szCs w:val="21"/>
                <w14:ligatures w14:val="standardContextual"/>
              </w:rPr>
              <w:t>0.24</w:t>
            </w:r>
          </w:p>
        </w:tc>
        <w:tc>
          <w:tcPr>
            <w:tcW w:w="1250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5A20F189">
            <w:pPr>
              <w:widowControl/>
              <w:adjustRightInd w:val="0"/>
              <w:snapToGrid w:val="0"/>
              <w:jc w:val="center"/>
              <w:rPr>
                <w:rFonts w:ascii="Times New Roman" w:hAnsi="Times New Roman" w:cstheme="minorEastAsia"/>
                <w:color w:val="000000"/>
                <w:szCs w:val="21"/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color w:val="000000"/>
                <w:szCs w:val="21"/>
                <w14:ligatures w14:val="standardContextual"/>
              </w:rPr>
              <w:t>33.1</w:t>
            </w:r>
          </w:p>
        </w:tc>
        <w:tc>
          <w:tcPr>
            <w:tcW w:w="1250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4FADE0F2">
            <w:pPr>
              <w:widowControl/>
              <w:adjustRightInd w:val="0"/>
              <w:snapToGrid w:val="0"/>
              <w:jc w:val="center"/>
              <w:rPr>
                <w:rFonts w:ascii="Times New Roman" w:hAnsi="Times New Roman" w:cstheme="minorEastAsia"/>
                <w:color w:val="000000"/>
                <w:szCs w:val="21"/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color w:val="000000"/>
                <w:szCs w:val="21"/>
                <w14:ligatures w14:val="standardContextual"/>
              </w:rPr>
              <w:t>25.9</w:t>
            </w:r>
          </w:p>
        </w:tc>
      </w:tr>
    </w:tbl>
    <w:p w14:paraId="7B2CE98D">
      <w:pPr>
        <w:pStyle w:val="3"/>
        <w:spacing w:before="159" w:after="159" w:line="300" w:lineRule="auto"/>
        <w:jc w:val="left"/>
        <w:rPr>
          <w:rFonts w:hint="eastAsia" w:ascii="Times New Roman" w:hAnsi="Times New Roman" w:cstheme="minorEastAsia"/>
          <w:spacing w:val="3"/>
          <w:sz w:val="24"/>
          <w:lang w:val="en-US" w:eastAsia="zh-CN"/>
        </w:rPr>
      </w:pPr>
      <w:bookmarkStart w:id="44" w:name="_Toc23622"/>
      <w:bookmarkStart w:id="45" w:name="_Toc13918"/>
      <w:bookmarkStart w:id="46" w:name="_Toc31544"/>
      <w:bookmarkStart w:id="47" w:name="_Toc27692"/>
    </w:p>
    <w:p w14:paraId="392553F5"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Lines="0" w:after="159" w:line="300" w:lineRule="auto"/>
        <w:jc w:val="left"/>
        <w:textAlignment w:val="auto"/>
        <w:rPr>
          <w:rFonts w:hint="default" w:ascii="Times New Roman" w:hAnsi="Times New Roman" w:cstheme="minorEastAsia"/>
          <w:spacing w:val="3"/>
          <w:sz w:val="24"/>
          <w:lang w:val="en-US" w:eastAsia="zh-CN"/>
        </w:rPr>
      </w:pPr>
      <w:r>
        <w:rPr>
          <w:rFonts w:ascii="Times New Roman" w:hAnsi="Times New Roman" w:eastAsia="宋体" w:cstheme="majorEastAsia"/>
          <w:b/>
          <w:szCs w:val="28"/>
        </w:rPr>
        <w:t>3.</w:t>
      </w:r>
      <w:r>
        <w:rPr>
          <w:rFonts w:hint="eastAsia" w:ascii="Times New Roman" w:hAnsi="Times New Roman" w:eastAsia="宋体" w:cstheme="majorEastAsia"/>
          <w:b/>
          <w:szCs w:val="28"/>
          <w:lang w:val="en-US" w:eastAsia="zh-CN"/>
        </w:rPr>
        <w:t>2</w:t>
      </w:r>
      <w:r>
        <w:rPr>
          <w:rFonts w:hint="eastAsia" w:ascii="Times New Roman" w:hAnsi="Times New Roman" w:eastAsia="宋体" w:cstheme="majorEastAsia"/>
          <w:b/>
          <w:szCs w:val="28"/>
        </w:rPr>
        <w:t xml:space="preserve"> 崩塌</w:t>
      </w:r>
      <w:r>
        <w:rPr>
          <w:rFonts w:hint="eastAsia" w:ascii="Times New Roman" w:hAnsi="Times New Roman" w:eastAsia="宋体" w:cstheme="majorEastAsia"/>
          <w:b/>
          <w:szCs w:val="28"/>
          <w:lang w:val="en-US" w:eastAsia="zh-CN"/>
        </w:rPr>
        <w:t>稳定性分析</w:t>
      </w:r>
    </w:p>
    <w:p w14:paraId="60E400E3">
      <w:pPr>
        <w:pStyle w:val="4"/>
        <w:spacing w:before="159" w:beforeLines="50" w:after="159" w:afterLines="50" w:line="300" w:lineRule="auto"/>
        <w:rPr>
          <w:rFonts w:hint="default" w:ascii="Times New Roman" w:hAnsi="Times New Roman" w:cstheme="minorEastAsia"/>
          <w:spacing w:val="3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bCs/>
        </w:rPr>
        <w:t>3.</w:t>
      </w:r>
      <w:r>
        <w:rPr>
          <w:rFonts w:hint="eastAsia" w:ascii="Times New Roman" w:hAnsi="Times New Roman" w:eastAsia="宋体" w:cs="Times New Roman"/>
          <w:bCs/>
          <w:lang w:val="en-US" w:eastAsia="zh-CN"/>
        </w:rPr>
        <w:t>2</w:t>
      </w:r>
      <w:r>
        <w:rPr>
          <w:rFonts w:hint="eastAsia" w:ascii="Times New Roman" w:hAnsi="Times New Roman" w:eastAsia="宋体" w:cs="Times New Roman"/>
          <w:bCs/>
        </w:rPr>
        <w:t>.1</w:t>
      </w:r>
      <w:r>
        <w:rPr>
          <w:rFonts w:hint="eastAsia" w:ascii="Times New Roman" w:hAnsi="Times New Roman" w:eastAsia="宋体" w:cs="Times New Roman"/>
          <w:bCs/>
          <w:lang w:val="en-US" w:eastAsia="zh-CN"/>
        </w:rPr>
        <w:t>计算结果与分析</w:t>
      </w:r>
    </w:p>
    <w:p w14:paraId="5FE2EEBA">
      <w:pPr>
        <w:ind w:firstLine="480" w:firstLineChars="200"/>
        <w:rPr>
          <w:rFonts w:hint="eastAsia" w:ascii="Times New Roman" w:hAnsi="Times New Roman"/>
          <w:sz w:val="24"/>
        </w:rPr>
      </w:pPr>
      <w:r>
        <w:rPr>
          <w:rFonts w:hint="eastAsia" w:ascii="Times New Roman" w:hAnsi="Times New Roman"/>
          <w:sz w:val="24"/>
        </w:rPr>
        <w:t>针对崩塌体选取的三个剖面，通过选取的力学参数和崩塌体基本特征，对于危岩体在不同的</w:t>
      </w:r>
      <w:r>
        <w:rPr>
          <w:rFonts w:hint="eastAsia" w:ascii="Times New Roman" w:hAnsi="Times New Roman" w:cstheme="minorEastAsia"/>
          <w:spacing w:val="3"/>
          <w:sz w:val="24"/>
        </w:rPr>
        <w:t>工况下进行计算</w:t>
      </w:r>
      <w:r>
        <w:rPr>
          <w:rFonts w:hint="eastAsia" w:ascii="Times New Roman" w:hAnsi="Times New Roman"/>
          <w:sz w:val="24"/>
        </w:rPr>
        <w:t>得到结果如下表；</w:t>
      </w:r>
    </w:p>
    <w:p w14:paraId="16149602">
      <w:pPr>
        <w:ind w:firstLine="480" w:firstLineChars="200"/>
        <w:rPr>
          <w:rFonts w:hint="eastAsia" w:ascii="Times New Roman" w:hAnsi="Times New Roman"/>
          <w:sz w:val="24"/>
        </w:rPr>
      </w:pPr>
    </w:p>
    <w:p w14:paraId="5F263CB9">
      <w:pPr>
        <w:jc w:val="center"/>
        <w:rPr>
          <w:rFonts w:hint="eastAsia" w:ascii="Times New Roman" w:hAnsi="Times New Roman" w:eastAsia="宋体" w:cs="宋体"/>
          <w:b/>
          <w:bCs/>
          <w:snapToGrid w:val="0"/>
          <w:color w:val="000000"/>
          <w:szCs w:val="21"/>
          <w:lang w:val="zh-CN"/>
        </w:rPr>
      </w:pPr>
      <w:r>
        <w:rPr>
          <w:rFonts w:hint="eastAsia" w:ascii="Times New Roman" w:hAnsi="Times New Roman" w:eastAsia="宋体" w:cs="宋体"/>
          <w:b/>
          <w:bCs/>
          <w:snapToGrid w:val="0"/>
          <w:color w:val="000000"/>
          <w:szCs w:val="21"/>
          <w:lang w:val="zh-CN"/>
        </w:rPr>
        <w:t>表</w:t>
      </w:r>
      <w:r>
        <w:rPr>
          <w:rFonts w:hint="eastAsia" w:ascii="Times New Roman" w:hAnsi="Times New Roman" w:eastAsia="宋体" w:cs="宋体"/>
          <w:b/>
          <w:bCs/>
          <w:snapToGrid w:val="0"/>
          <w:color w:val="000000"/>
          <w:szCs w:val="21"/>
          <w:lang w:val="en-US" w:eastAsia="zh-CN"/>
        </w:rPr>
        <w:t>3.2</w:t>
      </w:r>
      <w:r>
        <w:rPr>
          <w:rFonts w:hint="eastAsia" w:ascii="Times New Roman" w:hAnsi="Times New Roman" w:eastAsia="宋体" w:cs="宋体"/>
          <w:b/>
          <w:snapToGrid w:val="0"/>
          <w:color w:val="000000"/>
          <w:szCs w:val="21"/>
        </w:rPr>
        <w:t xml:space="preserve"> </w:t>
      </w:r>
      <w:r>
        <w:rPr>
          <w:rFonts w:hint="eastAsia" w:ascii="Times New Roman" w:hAnsi="Times New Roman" w:eastAsia="宋体" w:cs="宋体"/>
          <w:b/>
          <w:bCs/>
          <w:snapToGrid w:val="0"/>
          <w:color w:val="000000"/>
          <w:szCs w:val="21"/>
        </w:rPr>
        <w:t xml:space="preserve"> </w:t>
      </w:r>
      <w:r>
        <w:rPr>
          <w:rFonts w:hint="eastAsia" w:ascii="Times New Roman" w:hAnsi="Times New Roman" w:eastAsia="宋体" w:cs="宋体"/>
          <w:b/>
          <w:bCs/>
          <w:snapToGrid w:val="0"/>
          <w:color w:val="000000"/>
          <w:szCs w:val="21"/>
          <w:lang w:val="zh-CN"/>
        </w:rPr>
        <w:t>稳定性计算结果表</w:t>
      </w:r>
    </w:p>
    <w:tbl>
      <w:tblPr>
        <w:tblStyle w:val="17"/>
        <w:tblW w:w="5258" w:type="pct"/>
        <w:jc w:val="center"/>
        <w:tblBorders>
          <w:top w:val="single" w:color="000000" w:themeColor="text1" w:sz="12" w:space="0"/>
          <w:left w:val="none" w:color="auto" w:sz="0" w:space="0"/>
          <w:bottom w:val="single" w:color="000000" w:themeColor="text1" w:sz="12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1175"/>
        <w:gridCol w:w="987"/>
        <w:gridCol w:w="1935"/>
        <w:gridCol w:w="1065"/>
        <w:gridCol w:w="1620"/>
        <w:gridCol w:w="1067"/>
        <w:gridCol w:w="1620"/>
      </w:tblGrid>
      <w:tr w14:paraId="4E2AF574">
        <w:tblPrEx>
          <w:tblBorders>
            <w:top w:val="single" w:color="000000" w:themeColor="text1" w:sz="12" w:space="0"/>
            <w:left w:val="none" w:color="auto" w:sz="0" w:space="0"/>
            <w:bottom w:val="single" w:color="000000" w:themeColor="text1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6" w:hRule="atLeast"/>
          <w:jc w:val="center"/>
        </w:trPr>
        <w:tc>
          <w:tcPr>
            <w:tcW w:w="620" w:type="pct"/>
            <w:tcBorders>
              <w:bottom w:val="single" w:color="000000" w:themeColor="text1" w:sz="6" w:space="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A17B866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工况</w:t>
            </w:r>
          </w:p>
        </w:tc>
        <w:tc>
          <w:tcPr>
            <w:tcW w:w="1542" w:type="pct"/>
            <w:gridSpan w:val="2"/>
            <w:tcBorders>
              <w:bottom w:val="single" w:color="000000" w:themeColor="text1" w:sz="6" w:space="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D0787E4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天然</w:t>
            </w:r>
          </w:p>
        </w:tc>
        <w:tc>
          <w:tcPr>
            <w:tcW w:w="1417" w:type="pct"/>
            <w:gridSpan w:val="2"/>
            <w:tcBorders>
              <w:bottom w:val="single" w:color="000000" w:themeColor="text1" w:sz="6" w:space="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20059C7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饱和</w:t>
            </w:r>
          </w:p>
        </w:tc>
        <w:tc>
          <w:tcPr>
            <w:tcW w:w="1418" w:type="pct"/>
            <w:gridSpan w:val="2"/>
            <w:tcBorders>
              <w:bottom w:val="single" w:color="000000" w:themeColor="text1" w:sz="6" w:space="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AE25043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地震</w:t>
            </w:r>
          </w:p>
        </w:tc>
      </w:tr>
      <w:tr w14:paraId="7D58DDDF">
        <w:tblPrEx>
          <w:tblBorders>
            <w:top w:val="single" w:color="000000" w:themeColor="text1" w:sz="12" w:space="0"/>
            <w:left w:val="none" w:color="auto" w:sz="0" w:space="0"/>
            <w:bottom w:val="single" w:color="000000" w:themeColor="text1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8" w:hRule="atLeast"/>
          <w:jc w:val="center"/>
        </w:trPr>
        <w:tc>
          <w:tcPr>
            <w:tcW w:w="620" w:type="pct"/>
            <w:tcBorders>
              <w:top w:val="single" w:color="000000" w:themeColor="text1" w:sz="6" w:space="0"/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71850B9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剖面编号</w:t>
            </w:r>
          </w:p>
        </w:tc>
        <w:tc>
          <w:tcPr>
            <w:tcW w:w="521" w:type="pct"/>
            <w:tcBorders>
              <w:top w:val="single" w:color="000000" w:themeColor="text1" w:sz="6" w:space="0"/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2D9E50B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计算值</w:t>
            </w:r>
          </w:p>
        </w:tc>
        <w:tc>
          <w:tcPr>
            <w:tcW w:w="1021" w:type="pct"/>
            <w:tcBorders>
              <w:top w:val="single" w:color="000000" w:themeColor="text1" w:sz="6" w:space="0"/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6FB4888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稳定性状态</w:t>
            </w:r>
          </w:p>
        </w:tc>
        <w:tc>
          <w:tcPr>
            <w:tcW w:w="562" w:type="pct"/>
            <w:tcBorders>
              <w:top w:val="single" w:color="000000" w:themeColor="text1" w:sz="6" w:space="0"/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EAD1FAA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计算值</w:t>
            </w:r>
          </w:p>
        </w:tc>
        <w:tc>
          <w:tcPr>
            <w:tcW w:w="855" w:type="pct"/>
            <w:tcBorders>
              <w:top w:val="single" w:color="000000" w:themeColor="text1" w:sz="6" w:space="0"/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8A8F3DD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稳定性状态</w:t>
            </w:r>
          </w:p>
        </w:tc>
        <w:tc>
          <w:tcPr>
            <w:tcW w:w="563" w:type="pct"/>
            <w:tcBorders>
              <w:top w:val="single" w:color="000000" w:themeColor="text1" w:sz="6" w:space="0"/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81B683D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计算值</w:t>
            </w:r>
          </w:p>
        </w:tc>
        <w:tc>
          <w:tcPr>
            <w:tcW w:w="855" w:type="pct"/>
            <w:tcBorders>
              <w:top w:val="single" w:color="000000" w:themeColor="text1" w:sz="6" w:space="0"/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A8CFD2F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稳定性状态</w:t>
            </w:r>
          </w:p>
        </w:tc>
      </w:tr>
      <w:tr w14:paraId="65A94A11">
        <w:tblPrEx>
          <w:tblBorders>
            <w:top w:val="single" w:color="000000" w:themeColor="text1" w:sz="12" w:space="0"/>
            <w:left w:val="none" w:color="auto" w:sz="0" w:space="0"/>
            <w:bottom w:val="single" w:color="000000" w:themeColor="text1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3" w:hRule="atLeast"/>
          <w:jc w:val="center"/>
        </w:trPr>
        <w:tc>
          <w:tcPr>
            <w:tcW w:w="620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701F6A1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-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</w:p>
        </w:tc>
        <w:tc>
          <w:tcPr>
            <w:tcW w:w="521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EC86FBA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.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220</w:t>
            </w:r>
          </w:p>
        </w:tc>
        <w:tc>
          <w:tcPr>
            <w:tcW w:w="1021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AC7B27E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基本稳定</w:t>
            </w:r>
          </w:p>
        </w:tc>
        <w:tc>
          <w:tcPr>
            <w:tcW w:w="562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907DA9D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0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.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90</w:t>
            </w:r>
          </w:p>
        </w:tc>
        <w:tc>
          <w:tcPr>
            <w:tcW w:w="855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BCD672A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不稳定</w:t>
            </w:r>
          </w:p>
        </w:tc>
        <w:tc>
          <w:tcPr>
            <w:tcW w:w="563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DA772A7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.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07</w:t>
            </w:r>
          </w:p>
        </w:tc>
        <w:tc>
          <w:tcPr>
            <w:tcW w:w="855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193850F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欠稳定</w:t>
            </w:r>
          </w:p>
        </w:tc>
      </w:tr>
      <w:tr w14:paraId="56997A83">
        <w:tblPrEx>
          <w:tblBorders>
            <w:top w:val="single" w:color="000000" w:themeColor="text1" w:sz="12" w:space="0"/>
            <w:left w:val="none" w:color="auto" w:sz="0" w:space="0"/>
            <w:bottom w:val="single" w:color="000000" w:themeColor="text1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7" w:hRule="atLeast"/>
          <w:jc w:val="center"/>
        </w:trPr>
        <w:tc>
          <w:tcPr>
            <w:tcW w:w="620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1F06B43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2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-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2</w:t>
            </w:r>
          </w:p>
        </w:tc>
        <w:tc>
          <w:tcPr>
            <w:tcW w:w="521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7708E90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.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218</w:t>
            </w:r>
          </w:p>
        </w:tc>
        <w:tc>
          <w:tcPr>
            <w:tcW w:w="1021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21B0F0B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基本稳定</w:t>
            </w:r>
          </w:p>
        </w:tc>
        <w:tc>
          <w:tcPr>
            <w:tcW w:w="562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6C22740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0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.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94</w:t>
            </w:r>
          </w:p>
        </w:tc>
        <w:tc>
          <w:tcPr>
            <w:tcW w:w="855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756FCF6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不稳定</w:t>
            </w:r>
          </w:p>
        </w:tc>
        <w:tc>
          <w:tcPr>
            <w:tcW w:w="563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F4704F9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.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08</w:t>
            </w:r>
          </w:p>
        </w:tc>
        <w:tc>
          <w:tcPr>
            <w:tcW w:w="855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B8D9161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欠稳定</w:t>
            </w:r>
          </w:p>
        </w:tc>
      </w:tr>
      <w:tr w14:paraId="67546567">
        <w:tblPrEx>
          <w:tblBorders>
            <w:top w:val="single" w:color="000000" w:themeColor="text1" w:sz="12" w:space="0"/>
            <w:left w:val="none" w:color="auto" w:sz="0" w:space="0"/>
            <w:bottom w:val="single" w:color="000000" w:themeColor="text1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620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62B2ABF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3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-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3</w:t>
            </w:r>
          </w:p>
        </w:tc>
        <w:tc>
          <w:tcPr>
            <w:tcW w:w="521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7DFD61C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.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175</w:t>
            </w:r>
          </w:p>
        </w:tc>
        <w:tc>
          <w:tcPr>
            <w:tcW w:w="1021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2C86C1D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基本稳定</w:t>
            </w:r>
          </w:p>
        </w:tc>
        <w:tc>
          <w:tcPr>
            <w:tcW w:w="562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F7AC89C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0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.96</w:t>
            </w:r>
          </w:p>
        </w:tc>
        <w:tc>
          <w:tcPr>
            <w:tcW w:w="855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CBB827D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不稳定</w:t>
            </w:r>
          </w:p>
        </w:tc>
        <w:tc>
          <w:tcPr>
            <w:tcW w:w="563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6185FC8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.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03</w:t>
            </w:r>
          </w:p>
        </w:tc>
        <w:tc>
          <w:tcPr>
            <w:tcW w:w="855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1B51212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欠稳定</w:t>
            </w:r>
          </w:p>
        </w:tc>
      </w:tr>
    </w:tbl>
    <w:p w14:paraId="55707A6E">
      <w:pPr>
        <w:pStyle w:val="4"/>
        <w:spacing w:before="159" w:beforeLines="50" w:after="159" w:afterLines="50" w:line="300" w:lineRule="auto"/>
        <w:rPr>
          <w:rFonts w:hint="eastAsia" w:ascii="Times New Roman" w:hAnsi="Times New Roman" w:eastAsia="宋体" w:cs="Times New Roman"/>
          <w:bCs/>
          <w:lang w:val="en-US" w:eastAsia="zh-CN"/>
        </w:rPr>
      </w:pPr>
      <w:r>
        <w:rPr>
          <w:rFonts w:hint="eastAsia" w:ascii="Times New Roman" w:hAnsi="Times New Roman" w:eastAsia="宋体" w:cs="Times New Roman"/>
          <w:bCs/>
        </w:rPr>
        <w:t>3.</w:t>
      </w:r>
      <w:r>
        <w:rPr>
          <w:rFonts w:hint="eastAsia" w:ascii="Times New Roman" w:hAnsi="Times New Roman" w:eastAsia="宋体" w:cs="Times New Roman"/>
          <w:bCs/>
          <w:lang w:val="en-US" w:eastAsia="zh-CN"/>
        </w:rPr>
        <w:t>2</w:t>
      </w:r>
      <w:r>
        <w:rPr>
          <w:rFonts w:hint="eastAsia" w:ascii="Times New Roman" w:hAnsi="Times New Roman" w:eastAsia="宋体" w:cs="Times New Roman"/>
          <w:bCs/>
        </w:rPr>
        <w:t>.</w:t>
      </w:r>
      <w:r>
        <w:rPr>
          <w:rFonts w:hint="eastAsia" w:ascii="Times New Roman" w:hAnsi="Times New Roman" w:eastAsia="宋体" w:cs="Times New Roman"/>
          <w:bCs/>
          <w:lang w:val="en-US" w:eastAsia="zh-CN"/>
        </w:rPr>
        <w:t>2数值模拟分析</w:t>
      </w:r>
    </w:p>
    <w:p w14:paraId="5E062618">
      <w:pPr>
        <w:spacing w:line="300" w:lineRule="auto"/>
        <w:ind w:right="68" w:firstLine="492" w:firstLineChars="200"/>
        <w:rPr>
          <w:rFonts w:hint="default" w:ascii="Times New Roman" w:hAnsi="Times New Roman" w:eastAsiaTheme="minorEastAsia" w:cstheme="minorEastAsia"/>
          <w:spacing w:val="3"/>
          <w:sz w:val="24"/>
          <w:lang w:val="en-US" w:eastAsia="zh-CN"/>
        </w:rPr>
      </w:pPr>
      <w:r>
        <w:rPr>
          <w:rFonts w:hint="eastAsia" w:ascii="Times New Roman" w:hAnsi="Times New Roman" w:cstheme="minorEastAsia"/>
          <w:spacing w:val="3"/>
          <w:sz w:val="24"/>
        </w:rPr>
        <w:t>通过选取</w:t>
      </w:r>
      <w:r>
        <w:rPr>
          <w:rFonts w:hint="eastAsia" w:ascii="Times New Roman" w:hAnsi="Times New Roman" w:eastAsia="宋体" w:cstheme="minorEastAsia"/>
          <w:spacing w:val="3"/>
          <w:sz w:val="24"/>
        </w:rPr>
        <w:t>3</w:t>
      </w:r>
      <w:r>
        <w:rPr>
          <w:rFonts w:hint="eastAsia" w:ascii="Times New Roman" w:hAnsi="Times New Roman" w:cstheme="minorEastAsia"/>
          <w:spacing w:val="3"/>
          <w:sz w:val="24"/>
        </w:rPr>
        <w:t>条典型剖面，通过Slope软件对原始斜坡采用指定危岩体在</w:t>
      </w:r>
      <w:r>
        <w:rPr>
          <w:rFonts w:hint="eastAsia" w:ascii="Times New Roman" w:hAnsi="Times New Roman" w:cstheme="minorEastAsia"/>
          <w:spacing w:val="3"/>
          <w:sz w:val="24"/>
          <w:lang w:val="en-US" w:eastAsia="zh-CN"/>
        </w:rPr>
        <w:t>天然工况，暴雨工况及</w:t>
      </w:r>
      <w:r>
        <w:rPr>
          <w:rFonts w:hint="eastAsia" w:ascii="Times New Roman" w:hAnsi="Times New Roman" w:cstheme="minorEastAsia"/>
          <w:spacing w:val="3"/>
          <w:sz w:val="24"/>
        </w:rPr>
        <w:t>地震工况下进行稳定性计算</w:t>
      </w:r>
      <w:r>
        <w:rPr>
          <w:rFonts w:hint="eastAsia" w:ascii="Times New Roman" w:hAnsi="Times New Roman" w:cstheme="minorEastAsia"/>
          <w:spacing w:val="3"/>
          <w:sz w:val="24"/>
          <w:lang w:eastAsia="zh-CN"/>
        </w:rPr>
        <w:t>。</w:t>
      </w:r>
    </w:p>
    <w:p w14:paraId="1F24FB7E">
      <w:pPr>
        <w:ind w:firstLine="492" w:firstLineChars="200"/>
        <w:rPr>
          <w:rFonts w:hint="eastAsia" w:ascii="Times New Roman" w:hAnsi="Times New Roman" w:cstheme="minorEastAsia"/>
          <w:spacing w:val="3"/>
          <w:sz w:val="24"/>
          <w:lang w:val="en-US" w:eastAsia="zh-CN"/>
        </w:rPr>
      </w:pPr>
    </w:p>
    <w:p w14:paraId="5CBE7330">
      <w:pPr>
        <w:rPr>
          <w:rFonts w:ascii="Times New Roman" w:hAnsi="Times New Roma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1598930" cy="1362710"/>
            <wp:effectExtent l="0" t="0" r="1270" b="8890"/>
            <wp:docPr id="6" name="图片 6" descr="4ce58823f1b94d096b17c152e413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4ce58823f1b94d096b17c152e413256"/>
                    <pic:cNvPicPr>
                      <a:picLocks noChangeAspect="1"/>
                    </pic:cNvPicPr>
                  </pic:nvPicPr>
                  <pic:blipFill>
                    <a:blip r:embed="rId8"/>
                    <a:srcRect l="6708" t="25319" r="17853" b="2042"/>
                    <a:stretch>
                      <a:fillRect/>
                    </a:stretch>
                  </pic:blipFill>
                  <pic:spPr>
                    <a:xfrm>
                      <a:off x="0" y="0"/>
                      <a:ext cx="1598930" cy="136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drawing>
          <wp:inline distT="0" distB="0" distL="114300" distR="114300">
            <wp:extent cx="1664335" cy="1474470"/>
            <wp:effectExtent l="0" t="0" r="12065" b="11430"/>
            <wp:docPr id="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6"/>
                    <pic:cNvPicPr>
                      <a:picLocks noChangeAspect="1"/>
                    </pic:cNvPicPr>
                  </pic:nvPicPr>
                  <pic:blipFill>
                    <a:blip r:embed="rId9"/>
                    <a:srcRect l="12677" t="13479" r="49210"/>
                    <a:stretch>
                      <a:fillRect/>
                    </a:stretch>
                  </pic:blipFill>
                  <pic:spPr>
                    <a:xfrm>
                      <a:off x="0" y="0"/>
                      <a:ext cx="1664335" cy="147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drawing>
          <wp:inline distT="0" distB="0" distL="114300" distR="114300">
            <wp:extent cx="1644015" cy="1383030"/>
            <wp:effectExtent l="0" t="0" r="6985" b="1270"/>
            <wp:docPr id="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7"/>
                    <pic:cNvPicPr>
                      <a:picLocks noChangeAspect="1"/>
                    </pic:cNvPicPr>
                  </pic:nvPicPr>
                  <pic:blipFill>
                    <a:blip r:embed="rId10"/>
                    <a:srcRect l="10511" t="21788" r="44986" b="4638"/>
                    <a:stretch>
                      <a:fillRect/>
                    </a:stretch>
                  </pic:blipFill>
                  <pic:spPr>
                    <a:xfrm>
                      <a:off x="0" y="0"/>
                      <a:ext cx="1644015" cy="13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68ED4">
      <w:pPr>
        <w:jc w:val="center"/>
        <w:rPr>
          <w:rFonts w:hint="default" w:ascii="Times New Roman" w:hAnsi="Times New Roman"/>
          <w:b/>
          <w:bCs/>
          <w:lang w:val="en-US" w:eastAsia="zh-CN"/>
        </w:rPr>
      </w:pPr>
      <w:r>
        <w:rPr>
          <w:rFonts w:hint="eastAsia" w:ascii="Times New Roman" w:hAnsi="Times New Roman"/>
          <w:b/>
          <w:bCs/>
          <w:lang w:val="en-US" w:eastAsia="zh-CN"/>
        </w:rPr>
        <w:t>剖面1-1不同工况下崩塌稳定性系数</w:t>
      </w:r>
    </w:p>
    <w:p w14:paraId="62DBE45E">
      <w:pPr>
        <w:rPr>
          <w:rFonts w:hint="default" w:ascii="Times New Roman" w:hAnsi="Times New Roman"/>
          <w:lang w:val="en-US" w:eastAsia="zh-CN"/>
        </w:rPr>
      </w:pPr>
    </w:p>
    <w:p w14:paraId="37D285C1">
      <w:pPr>
        <w:widowControl w:val="0"/>
        <w:numPr>
          <w:ilvl w:val="0"/>
          <w:numId w:val="0"/>
        </w:numPr>
        <w:adjustRightInd w:val="0"/>
        <w:snapToGrid w:val="0"/>
        <w:spacing w:line="312" w:lineRule="auto"/>
        <w:jc w:val="both"/>
        <w:rPr>
          <w:rFonts w:ascii="Times New Roman" w:hAnsi="Times New Roman"/>
        </w:rPr>
      </w:pPr>
      <w:r>
        <w:rPr>
          <w:rFonts w:hint="default" w:ascii="Times New Roman" w:hAnsi="Times New Roman" w:cstheme="minorEastAsia"/>
          <w:spacing w:val="3"/>
          <w:sz w:val="24"/>
          <w:lang w:val="en-US" w:eastAsia="zh-CN"/>
        </w:rPr>
        <w:drawing>
          <wp:inline distT="0" distB="0" distL="114300" distR="114300">
            <wp:extent cx="1550035" cy="1391285"/>
            <wp:effectExtent l="0" t="0" r="12065" b="5715"/>
            <wp:docPr id="2" name="图片 2" descr="6ba05bebddce02f0e08e493a1721b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6ba05bebddce02f0e08e493a1721b55"/>
                    <pic:cNvPicPr>
                      <a:picLocks noChangeAspect="1"/>
                    </pic:cNvPicPr>
                  </pic:nvPicPr>
                  <pic:blipFill>
                    <a:blip r:embed="rId11"/>
                    <a:srcRect l="307" r="3131"/>
                    <a:stretch>
                      <a:fillRect/>
                    </a:stretch>
                  </pic:blipFill>
                  <pic:spPr>
                    <a:xfrm>
                      <a:off x="0" y="0"/>
                      <a:ext cx="1550035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drawing>
          <wp:inline distT="0" distB="0" distL="114300" distR="114300">
            <wp:extent cx="1524635" cy="1366520"/>
            <wp:effectExtent l="0" t="0" r="12065" b="5080"/>
            <wp:docPr id="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3"/>
                    <pic:cNvPicPr>
                      <a:picLocks noChangeAspect="1"/>
                    </pic:cNvPicPr>
                  </pic:nvPicPr>
                  <pic:blipFill>
                    <a:blip r:embed="rId12"/>
                    <a:srcRect l="7283" t="21517" r="43979" b="7545"/>
                    <a:stretch>
                      <a:fillRect/>
                    </a:stretch>
                  </pic:blipFill>
                  <pic:spPr>
                    <a:xfrm>
                      <a:off x="0" y="0"/>
                      <a:ext cx="1524635" cy="136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drawing>
          <wp:inline distT="0" distB="0" distL="114300" distR="114300">
            <wp:extent cx="1657985" cy="1511300"/>
            <wp:effectExtent l="0" t="0" r="5715" b="0"/>
            <wp:docPr id="4" name="图片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1"/>
                    <pic:cNvPicPr/>
                  </pic:nvPicPr>
                  <pic:blipFill>
                    <a:blip r:embed="rId13"/>
                    <a:srcRect l="7443" t="23583" r="44116" b="8323"/>
                    <a:stretch>
                      <a:fillRect/>
                    </a:stretch>
                  </pic:blipFill>
                  <pic:spPr>
                    <a:xfrm>
                      <a:off x="0" y="0"/>
                      <a:ext cx="1657985" cy="151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2FEB1">
      <w:pPr>
        <w:jc w:val="center"/>
        <w:rPr>
          <w:rFonts w:hint="eastAsia" w:ascii="Times New Roman" w:hAnsi="Times New Roman"/>
          <w:b/>
          <w:bCs/>
          <w:lang w:val="en-US" w:eastAsia="zh-CN"/>
        </w:rPr>
      </w:pPr>
      <w:r>
        <w:rPr>
          <w:rFonts w:hint="eastAsia" w:ascii="Times New Roman" w:hAnsi="Times New Roman"/>
          <w:b/>
          <w:bCs/>
          <w:lang w:val="en-US" w:eastAsia="zh-CN"/>
        </w:rPr>
        <w:t>剖面2-2不同工况下崩塌稳定性系数</w:t>
      </w:r>
    </w:p>
    <w:p w14:paraId="55FAB752">
      <w:pPr>
        <w:jc w:val="center"/>
        <w:rPr>
          <w:rFonts w:hint="eastAsia" w:ascii="Times New Roman" w:hAnsi="Times New Roman"/>
          <w:b/>
          <w:bCs/>
          <w:lang w:val="en-US" w:eastAsia="zh-CN"/>
        </w:rPr>
      </w:pPr>
    </w:p>
    <w:p w14:paraId="1832E46A">
      <w:pPr>
        <w:widowControl w:val="0"/>
        <w:numPr>
          <w:ilvl w:val="0"/>
          <w:numId w:val="0"/>
        </w:numPr>
        <w:adjustRightInd w:val="0"/>
        <w:snapToGrid w:val="0"/>
        <w:spacing w:line="312" w:lineRule="auto"/>
        <w:jc w:val="both"/>
        <w:rPr>
          <w:rFonts w:hint="default" w:ascii="Times New Roman" w:hAnsi="Times New Roman" w:cstheme="minorEastAsia"/>
          <w:spacing w:val="3"/>
          <w:sz w:val="24"/>
          <w:lang w:val="en-US" w:eastAsia="zh-CN"/>
        </w:rPr>
      </w:pPr>
      <w:r>
        <w:rPr>
          <w:rFonts w:hint="default" w:ascii="Times New Roman" w:hAnsi="Times New Roman" w:cstheme="minorEastAsia"/>
          <w:spacing w:val="3"/>
          <w:sz w:val="24"/>
          <w:lang w:val="en-US" w:eastAsia="zh-CN"/>
        </w:rPr>
        <w:drawing>
          <wp:inline distT="0" distB="0" distL="114300" distR="114300">
            <wp:extent cx="1606550" cy="1588135"/>
            <wp:effectExtent l="0" t="0" r="6350" b="12065"/>
            <wp:docPr id="5" name="图片 5" descr="c5630947454223fb20918dc8fcdcd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5630947454223fb20918dc8fcdcd27"/>
                    <pic:cNvPicPr>
                      <a:picLocks noChangeAspect="1"/>
                    </pic:cNvPicPr>
                  </pic:nvPicPr>
                  <pic:blipFill>
                    <a:blip r:embed="rId14"/>
                    <a:srcRect l="877" t="9022" r="6754" b="93"/>
                    <a:stretch>
                      <a:fillRect/>
                    </a:stretch>
                  </pic:blipFill>
                  <pic:spPr>
                    <a:xfrm>
                      <a:off x="0" y="0"/>
                      <a:ext cx="1606550" cy="158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drawing>
          <wp:inline distT="0" distB="0" distL="114300" distR="114300">
            <wp:extent cx="1651000" cy="1553210"/>
            <wp:effectExtent l="0" t="0" r="0" b="8890"/>
            <wp:docPr id="8" name="图片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4"/>
                    <pic:cNvPicPr/>
                  </pic:nvPicPr>
                  <pic:blipFill>
                    <a:blip r:embed="rId15"/>
                    <a:srcRect l="14840" t="19491" r="30770" b="6555"/>
                    <a:stretch>
                      <a:fillRect/>
                    </a:stretch>
                  </pic:blipFill>
                  <pic:spPr>
                    <a:xfrm>
                      <a:off x="0" y="0"/>
                      <a:ext cx="1651000" cy="155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drawing>
          <wp:inline distT="0" distB="0" distL="114300" distR="114300">
            <wp:extent cx="1567180" cy="1506855"/>
            <wp:effectExtent l="0" t="0" r="7620" b="4445"/>
            <wp:docPr id="9" name="图片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0"/>
                    <pic:cNvPicPr/>
                  </pic:nvPicPr>
                  <pic:blipFill>
                    <a:blip r:embed="rId16"/>
                    <a:srcRect l="8272" t="17810" r="42976" b="6616"/>
                    <a:stretch>
                      <a:fillRect/>
                    </a:stretch>
                  </pic:blipFill>
                  <pic:spPr>
                    <a:xfrm>
                      <a:off x="0" y="0"/>
                      <a:ext cx="1567180" cy="150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264F5">
      <w:pPr>
        <w:widowControl w:val="0"/>
        <w:numPr>
          <w:ilvl w:val="0"/>
          <w:numId w:val="0"/>
        </w:numPr>
        <w:adjustRightInd w:val="0"/>
        <w:snapToGrid w:val="0"/>
        <w:spacing w:line="312" w:lineRule="auto"/>
        <w:jc w:val="center"/>
        <w:rPr>
          <w:rFonts w:hint="eastAsia" w:ascii="Times New Roman" w:hAnsi="Times New Roman"/>
          <w:b/>
          <w:bCs/>
          <w:lang w:val="en-US" w:eastAsia="zh-CN"/>
        </w:rPr>
      </w:pPr>
      <w:r>
        <w:rPr>
          <w:rFonts w:hint="eastAsia" w:ascii="Times New Roman" w:hAnsi="Times New Roman"/>
          <w:b/>
          <w:bCs/>
          <w:lang w:val="en-US" w:eastAsia="zh-CN"/>
        </w:rPr>
        <w:t>剖面3-3不同工况下崩塌稳定性系数</w:t>
      </w:r>
    </w:p>
    <w:p w14:paraId="3C3EF5E3">
      <w:pPr>
        <w:kinsoku w:val="0"/>
        <w:autoSpaceDE w:val="0"/>
        <w:autoSpaceDN w:val="0"/>
        <w:adjustRightInd w:val="0"/>
        <w:snapToGrid w:val="0"/>
        <w:spacing w:line="360" w:lineRule="auto"/>
        <w:jc w:val="center"/>
        <w:textAlignment w:val="baseline"/>
        <w:rPr>
          <w:rFonts w:ascii="Times New Roman" w:hAnsi="Times New Roman" w:eastAsia="宋体" w:cs="宋体"/>
          <w:b/>
          <w:bCs/>
          <w:snapToGrid w:val="0"/>
          <w:color w:val="000000"/>
          <w:szCs w:val="21"/>
          <w:lang w:val="zh-CN"/>
        </w:rPr>
      </w:pPr>
      <w:r>
        <w:rPr>
          <w:rFonts w:hint="eastAsia" w:ascii="Times New Roman" w:hAnsi="Times New Roman" w:eastAsia="宋体" w:cs="宋体"/>
          <w:b/>
          <w:bCs/>
          <w:snapToGrid w:val="0"/>
          <w:color w:val="000000"/>
          <w:szCs w:val="21"/>
          <w:lang w:val="zh-CN"/>
        </w:rPr>
        <w:t>表</w:t>
      </w:r>
      <w:r>
        <w:rPr>
          <w:rFonts w:hint="eastAsia" w:ascii="Times New Roman" w:hAnsi="Times New Roman" w:eastAsia="宋体" w:cs="宋体"/>
          <w:b/>
          <w:bCs/>
          <w:snapToGrid w:val="0"/>
          <w:color w:val="000000"/>
          <w:szCs w:val="21"/>
          <w:lang w:val="en-US" w:eastAsia="zh-CN"/>
        </w:rPr>
        <w:t>3</w:t>
      </w:r>
      <w:r>
        <w:rPr>
          <w:rFonts w:hint="eastAsia" w:ascii="Times New Roman" w:hAnsi="Times New Roman" w:eastAsia="宋体" w:cs="Times New Roman"/>
          <w:b/>
          <w:snapToGrid w:val="0"/>
          <w:color w:val="000000"/>
          <w:szCs w:val="21"/>
          <w:lang w:val="en-US" w:eastAsia="zh-CN"/>
        </w:rPr>
        <w:t>.3</w:t>
      </w:r>
      <w:r>
        <w:rPr>
          <w:rFonts w:hint="eastAsia" w:ascii="Times New Roman" w:hAnsi="Times New Roman" w:eastAsia="宋体" w:cs="宋体"/>
          <w:b/>
          <w:snapToGrid w:val="0"/>
          <w:color w:val="000000"/>
          <w:szCs w:val="21"/>
        </w:rPr>
        <w:t xml:space="preserve"> </w:t>
      </w:r>
      <w:r>
        <w:rPr>
          <w:rFonts w:hint="eastAsia" w:ascii="Times New Roman" w:hAnsi="Times New Roman" w:eastAsia="宋体" w:cs="宋体"/>
          <w:b/>
          <w:bCs/>
          <w:snapToGrid w:val="0"/>
          <w:color w:val="000000"/>
          <w:szCs w:val="21"/>
        </w:rPr>
        <w:t xml:space="preserve"> </w:t>
      </w:r>
      <w:r>
        <w:rPr>
          <w:rFonts w:hint="eastAsia" w:ascii="Times New Roman" w:hAnsi="Times New Roman" w:eastAsia="宋体" w:cs="宋体"/>
          <w:b/>
          <w:bCs/>
          <w:snapToGrid w:val="0"/>
          <w:color w:val="000000"/>
          <w:szCs w:val="21"/>
          <w:lang w:val="en-US" w:eastAsia="zh-CN"/>
        </w:rPr>
        <w:t>数值模拟</w:t>
      </w:r>
      <w:r>
        <w:rPr>
          <w:rFonts w:hint="eastAsia" w:ascii="Times New Roman" w:hAnsi="Times New Roman" w:eastAsia="宋体" w:cs="宋体"/>
          <w:b/>
          <w:bCs/>
          <w:snapToGrid w:val="0"/>
          <w:color w:val="000000"/>
          <w:szCs w:val="21"/>
          <w:lang w:val="zh-CN"/>
        </w:rPr>
        <w:t>计算结果表</w:t>
      </w:r>
    </w:p>
    <w:tbl>
      <w:tblPr>
        <w:tblStyle w:val="17"/>
        <w:tblW w:w="4755" w:type="pct"/>
        <w:jc w:val="center"/>
        <w:tblBorders>
          <w:top w:val="single" w:color="000000" w:themeColor="text1" w:sz="12" w:space="0"/>
          <w:left w:val="none" w:color="auto" w:sz="0" w:space="0"/>
          <w:bottom w:val="single" w:color="000000" w:themeColor="text1" w:sz="12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1119"/>
        <w:gridCol w:w="937"/>
        <w:gridCol w:w="1424"/>
        <w:gridCol w:w="1179"/>
        <w:gridCol w:w="1343"/>
        <w:gridCol w:w="1040"/>
        <w:gridCol w:w="1521"/>
      </w:tblGrid>
      <w:tr w14:paraId="5912D00B">
        <w:tblPrEx>
          <w:tblBorders>
            <w:top w:val="single" w:color="000000" w:themeColor="text1" w:sz="12" w:space="0"/>
            <w:left w:val="none" w:color="auto" w:sz="0" w:space="0"/>
            <w:bottom w:val="single" w:color="000000" w:themeColor="text1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4" w:hRule="atLeast"/>
          <w:jc w:val="center"/>
        </w:trPr>
        <w:tc>
          <w:tcPr>
            <w:tcW w:w="653" w:type="pct"/>
            <w:tcBorders>
              <w:bottom w:val="single" w:color="000000" w:themeColor="text1" w:sz="6" w:space="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52CE5BF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工况</w:t>
            </w:r>
          </w:p>
        </w:tc>
        <w:tc>
          <w:tcPr>
            <w:tcW w:w="1378" w:type="pct"/>
            <w:gridSpan w:val="2"/>
            <w:tcBorders>
              <w:bottom w:val="single" w:color="000000" w:themeColor="text1" w:sz="6" w:space="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32D4A03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天然</w:t>
            </w:r>
          </w:p>
        </w:tc>
        <w:tc>
          <w:tcPr>
            <w:tcW w:w="1472" w:type="pct"/>
            <w:gridSpan w:val="2"/>
            <w:tcBorders>
              <w:bottom w:val="single" w:color="000000" w:themeColor="text1" w:sz="6" w:space="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A31D635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饱和</w:t>
            </w:r>
          </w:p>
        </w:tc>
        <w:tc>
          <w:tcPr>
            <w:tcW w:w="1495" w:type="pct"/>
            <w:gridSpan w:val="2"/>
            <w:tcBorders>
              <w:bottom w:val="single" w:color="000000" w:themeColor="text1" w:sz="6" w:space="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2CF3BC7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地震</w:t>
            </w:r>
          </w:p>
        </w:tc>
      </w:tr>
      <w:tr w14:paraId="630258A4">
        <w:tblPrEx>
          <w:tblBorders>
            <w:top w:val="single" w:color="000000" w:themeColor="text1" w:sz="12" w:space="0"/>
            <w:left w:val="none" w:color="auto" w:sz="0" w:space="0"/>
            <w:bottom w:val="single" w:color="000000" w:themeColor="text1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653" w:type="pct"/>
            <w:tcBorders>
              <w:top w:val="single" w:color="000000" w:themeColor="text1" w:sz="6" w:space="0"/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A2CA77E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剖面编号</w:t>
            </w:r>
          </w:p>
        </w:tc>
        <w:tc>
          <w:tcPr>
            <w:tcW w:w="547" w:type="pct"/>
            <w:tcBorders>
              <w:top w:val="single" w:color="000000" w:themeColor="text1" w:sz="6" w:space="0"/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EDF528D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计算值</w:t>
            </w:r>
          </w:p>
        </w:tc>
        <w:tc>
          <w:tcPr>
            <w:tcW w:w="830" w:type="pct"/>
            <w:tcBorders>
              <w:top w:val="single" w:color="000000" w:themeColor="text1" w:sz="6" w:space="0"/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D385FA6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稳定性状态</w:t>
            </w:r>
          </w:p>
        </w:tc>
        <w:tc>
          <w:tcPr>
            <w:tcW w:w="688" w:type="pct"/>
            <w:tcBorders>
              <w:top w:val="single" w:color="000000" w:themeColor="text1" w:sz="6" w:space="0"/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31E6BDA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计算值</w:t>
            </w:r>
          </w:p>
        </w:tc>
        <w:tc>
          <w:tcPr>
            <w:tcW w:w="784" w:type="pct"/>
            <w:tcBorders>
              <w:top w:val="single" w:color="000000" w:themeColor="text1" w:sz="6" w:space="0"/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3258E5C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稳定性状态</w:t>
            </w:r>
          </w:p>
        </w:tc>
        <w:tc>
          <w:tcPr>
            <w:tcW w:w="607" w:type="pct"/>
            <w:tcBorders>
              <w:top w:val="single" w:color="000000" w:themeColor="text1" w:sz="6" w:space="0"/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AAF6802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计算值</w:t>
            </w:r>
          </w:p>
        </w:tc>
        <w:tc>
          <w:tcPr>
            <w:tcW w:w="888" w:type="pct"/>
            <w:tcBorders>
              <w:top w:val="single" w:color="000000" w:themeColor="text1" w:sz="6" w:space="0"/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CE0B63F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稳定性状态</w:t>
            </w:r>
          </w:p>
        </w:tc>
      </w:tr>
      <w:tr w14:paraId="74FC21D6">
        <w:tblPrEx>
          <w:tblBorders>
            <w:top w:val="single" w:color="000000" w:themeColor="text1" w:sz="12" w:space="0"/>
            <w:left w:val="none" w:color="auto" w:sz="0" w:space="0"/>
            <w:bottom w:val="single" w:color="000000" w:themeColor="text1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8" w:hRule="atLeast"/>
          <w:jc w:val="center"/>
        </w:trPr>
        <w:tc>
          <w:tcPr>
            <w:tcW w:w="653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696D9C5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-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</w:p>
        </w:tc>
        <w:tc>
          <w:tcPr>
            <w:tcW w:w="547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F259F03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.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219</w:t>
            </w:r>
          </w:p>
        </w:tc>
        <w:tc>
          <w:tcPr>
            <w:tcW w:w="830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FA7F924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基本稳定</w:t>
            </w:r>
          </w:p>
        </w:tc>
        <w:tc>
          <w:tcPr>
            <w:tcW w:w="688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3DE481F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0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.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868</w:t>
            </w:r>
          </w:p>
        </w:tc>
        <w:tc>
          <w:tcPr>
            <w:tcW w:w="784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87A16F6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不稳定</w:t>
            </w:r>
          </w:p>
        </w:tc>
        <w:tc>
          <w:tcPr>
            <w:tcW w:w="607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DF6AF3F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.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068</w:t>
            </w:r>
          </w:p>
        </w:tc>
        <w:tc>
          <w:tcPr>
            <w:tcW w:w="888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9A1DBA0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欠稳定</w:t>
            </w:r>
          </w:p>
        </w:tc>
      </w:tr>
      <w:tr w14:paraId="0C82AB8D">
        <w:tblPrEx>
          <w:tblBorders>
            <w:top w:val="single" w:color="000000" w:themeColor="text1" w:sz="12" w:space="0"/>
            <w:left w:val="none" w:color="auto" w:sz="0" w:space="0"/>
            <w:bottom w:val="single" w:color="000000" w:themeColor="text1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3" w:hRule="atLeast"/>
          <w:jc w:val="center"/>
        </w:trPr>
        <w:tc>
          <w:tcPr>
            <w:tcW w:w="653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0431490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2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-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2</w:t>
            </w:r>
          </w:p>
        </w:tc>
        <w:tc>
          <w:tcPr>
            <w:tcW w:w="547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22FEB18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.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212</w:t>
            </w:r>
          </w:p>
        </w:tc>
        <w:tc>
          <w:tcPr>
            <w:tcW w:w="830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746820D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基本稳定</w:t>
            </w:r>
          </w:p>
        </w:tc>
        <w:tc>
          <w:tcPr>
            <w:tcW w:w="688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E509922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0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.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946</w:t>
            </w:r>
          </w:p>
        </w:tc>
        <w:tc>
          <w:tcPr>
            <w:tcW w:w="784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93655B3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不稳定</w:t>
            </w:r>
          </w:p>
        </w:tc>
        <w:tc>
          <w:tcPr>
            <w:tcW w:w="607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D264681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.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090</w:t>
            </w:r>
          </w:p>
        </w:tc>
        <w:tc>
          <w:tcPr>
            <w:tcW w:w="888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DF17E5D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欠稳定</w:t>
            </w:r>
          </w:p>
        </w:tc>
      </w:tr>
      <w:tr w14:paraId="751E5F08">
        <w:tblPrEx>
          <w:tblBorders>
            <w:top w:val="single" w:color="000000" w:themeColor="text1" w:sz="12" w:space="0"/>
            <w:left w:val="none" w:color="auto" w:sz="0" w:space="0"/>
            <w:bottom w:val="single" w:color="000000" w:themeColor="text1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3" w:hRule="atLeast"/>
          <w:jc w:val="center"/>
        </w:trPr>
        <w:tc>
          <w:tcPr>
            <w:tcW w:w="653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F118C15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3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-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3</w:t>
            </w:r>
          </w:p>
        </w:tc>
        <w:tc>
          <w:tcPr>
            <w:tcW w:w="547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6286B7E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.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179</w:t>
            </w:r>
          </w:p>
        </w:tc>
        <w:tc>
          <w:tcPr>
            <w:tcW w:w="830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3DF9B8C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基本稳定</w:t>
            </w:r>
          </w:p>
        </w:tc>
        <w:tc>
          <w:tcPr>
            <w:tcW w:w="688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CB18A75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0.958</w:t>
            </w:r>
          </w:p>
        </w:tc>
        <w:tc>
          <w:tcPr>
            <w:tcW w:w="784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5D22C01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不稳定</w:t>
            </w:r>
          </w:p>
        </w:tc>
        <w:tc>
          <w:tcPr>
            <w:tcW w:w="607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8620D5C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.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034</w:t>
            </w:r>
          </w:p>
        </w:tc>
        <w:tc>
          <w:tcPr>
            <w:tcW w:w="888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4C3033A">
            <w:pPr>
              <w:widowControl/>
              <w:jc w:val="center"/>
              <w:rPr>
                <w:rFonts w:hint="eastAsia" w:ascii="Times New Roman" w:hAnsi="Times New Roman" w:eastAsiaTheme="minorEastAsia" w:cstheme="minorEastAsia"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欠稳定</w:t>
            </w:r>
          </w:p>
        </w:tc>
      </w:tr>
    </w:tbl>
    <w:p w14:paraId="7168BB94">
      <w:pPr>
        <w:widowControl w:val="0"/>
        <w:numPr>
          <w:ilvl w:val="0"/>
          <w:numId w:val="0"/>
        </w:numPr>
        <w:adjustRightInd w:val="0"/>
        <w:snapToGrid w:val="0"/>
        <w:spacing w:line="312" w:lineRule="auto"/>
        <w:jc w:val="both"/>
        <w:rPr>
          <w:rFonts w:hint="eastAsia" w:ascii="Times New Roman" w:hAnsi="Times New Roman" w:eastAsia="宋体" w:cs="Times New Roman"/>
          <w:sz w:val="24"/>
        </w:rPr>
      </w:pPr>
    </w:p>
    <w:p w14:paraId="329D1A36">
      <w:pPr>
        <w:widowControl w:val="0"/>
        <w:numPr>
          <w:ilvl w:val="0"/>
          <w:numId w:val="0"/>
        </w:numPr>
        <w:adjustRightInd w:val="0"/>
        <w:snapToGrid w:val="0"/>
        <w:spacing w:line="312" w:lineRule="auto"/>
        <w:ind w:firstLine="480" w:firstLineChars="200"/>
        <w:jc w:val="both"/>
        <w:rPr>
          <w:rFonts w:hint="eastAsia" w:ascii="Times New Roman" w:hAnsi="Times New Roman" w:eastAsia="宋体" w:cs="Times New Roman"/>
          <w:sz w:val="24"/>
        </w:rPr>
      </w:pPr>
      <w:r>
        <w:rPr>
          <w:rFonts w:hint="eastAsia" w:ascii="Times New Roman" w:hAnsi="Times New Roman" w:eastAsia="宋体" w:cs="Times New Roman"/>
          <w:sz w:val="24"/>
        </w:rPr>
        <w:t>如表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>3.2与表3.3</w:t>
      </w:r>
      <w:r>
        <w:rPr>
          <w:rFonts w:hint="eastAsia" w:ascii="Times New Roman" w:hAnsi="Times New Roman" w:eastAsia="宋体" w:cs="Times New Roman"/>
          <w:sz w:val="24"/>
        </w:rPr>
        <w:t>所示，确定该崩塌在自然条件下处于基本稳定状态，灾害的可在降雨或地震条件下处于欠稳定~不稳定状态，坡体可能再次发生崩塌。</w:t>
      </w:r>
    </w:p>
    <w:p w14:paraId="2E5E4EAE">
      <w:pPr>
        <w:pStyle w:val="3"/>
        <w:spacing w:before="159" w:after="159" w:line="300" w:lineRule="auto"/>
        <w:jc w:val="left"/>
        <w:rPr>
          <w:rFonts w:hint="eastAsia" w:ascii="Times New Roman" w:hAnsi="Times New Roman" w:eastAsia="宋体" w:cstheme="minorEastAsia"/>
          <w:spacing w:val="3"/>
          <w:sz w:val="24"/>
          <w:lang w:val="en-US" w:eastAsia="zh-CN"/>
        </w:rPr>
      </w:pPr>
      <w:r>
        <w:rPr>
          <w:rFonts w:ascii="Times New Roman" w:hAnsi="Times New Roman" w:eastAsia="宋体" w:cstheme="majorEastAsia"/>
          <w:b/>
          <w:szCs w:val="28"/>
        </w:rPr>
        <w:t>3.</w:t>
      </w:r>
      <w:r>
        <w:rPr>
          <w:rFonts w:hint="eastAsia" w:ascii="Times New Roman" w:hAnsi="Times New Roman" w:eastAsia="宋体" w:cstheme="majorEastAsia"/>
          <w:b/>
          <w:szCs w:val="28"/>
          <w:lang w:val="en-US" w:eastAsia="zh-CN"/>
        </w:rPr>
        <w:t>2</w:t>
      </w:r>
      <w:r>
        <w:rPr>
          <w:rFonts w:hint="eastAsia" w:ascii="Times New Roman" w:hAnsi="Times New Roman" w:eastAsia="宋体" w:cstheme="majorEastAsia"/>
          <w:b/>
          <w:szCs w:val="28"/>
        </w:rPr>
        <w:t xml:space="preserve"> 崩塌</w:t>
      </w:r>
      <w:r>
        <w:rPr>
          <w:rFonts w:hint="eastAsia" w:ascii="Times New Roman" w:hAnsi="Times New Roman" w:eastAsia="宋体" w:cstheme="majorEastAsia"/>
          <w:b/>
          <w:szCs w:val="28"/>
          <w:lang w:val="en-US" w:eastAsia="zh-CN"/>
        </w:rPr>
        <w:t>防治措施</w:t>
      </w:r>
    </w:p>
    <w:p w14:paraId="43E8DAA4">
      <w:pPr>
        <w:spacing w:line="300" w:lineRule="auto"/>
        <w:ind w:firstLine="480" w:firstLineChars="200"/>
        <w:rPr>
          <w:rFonts w:hint="eastAsia" w:ascii="Times New Roman" w:hAnsi="Times New Roman" w:eastAsia="宋体" w:cs="Times New Roman"/>
          <w:sz w:val="24"/>
        </w:rPr>
      </w:pPr>
      <w:r>
        <w:rPr>
          <w:rFonts w:hint="eastAsia" w:ascii="Times New Roman" w:hAnsi="Times New Roman" w:eastAsia="宋体" w:cs="Times New Roman"/>
          <w:sz w:val="24"/>
        </w:rPr>
        <w:t>按照“有效 治理崩塌灾害、治理工程与周边环境相协调”的原则，长安区黎明村崩塌地质灾害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>对</w:t>
      </w:r>
      <w:r>
        <w:rPr>
          <w:rFonts w:hint="eastAsia" w:ascii="Times New Roman" w:hAnsi="Times New Roman" w:eastAsia="宋体" w:cs="Times New Roman"/>
          <w:sz w:val="24"/>
        </w:rPr>
        <w:t>提供治理措施：“削坡工程+坡脚支挡+截排水渠”</w:t>
      </w:r>
    </w:p>
    <w:p w14:paraId="42FBDBAE">
      <w:pPr>
        <w:numPr>
          <w:ilvl w:val="0"/>
          <w:numId w:val="1"/>
        </w:numPr>
        <w:spacing w:line="300" w:lineRule="auto"/>
        <w:ind w:firstLine="480" w:firstLineChars="200"/>
        <w:rPr>
          <w:rFonts w:hint="eastAsia" w:ascii="Times New Roman" w:hAnsi="Times New Roman" w:eastAsia="宋体" w:cs="Times New Roman"/>
          <w:sz w:val="24"/>
        </w:rPr>
      </w:pPr>
      <w:r>
        <w:rPr>
          <w:rFonts w:hint="eastAsia" w:ascii="Times New Roman" w:hAnsi="Times New Roman" w:eastAsia="宋体" w:cs="Times New Roman"/>
          <w:sz w:val="24"/>
          <w:lang w:val="en-US" w:eastAsia="zh-CN"/>
        </w:rPr>
        <w:t>在</w:t>
      </w:r>
      <w:r>
        <w:rPr>
          <w:rFonts w:hint="eastAsia" w:ascii="Times New Roman" w:hAnsi="Times New Roman" w:eastAsia="宋体" w:cs="Times New Roman"/>
          <w:sz w:val="24"/>
        </w:rPr>
        <w:t>崩塌隐患所处边坡坡脚布设毛石混凝土挡墙。</w:t>
      </w:r>
    </w:p>
    <w:p w14:paraId="603A2966">
      <w:pPr>
        <w:numPr>
          <w:ilvl w:val="0"/>
          <w:numId w:val="1"/>
        </w:numPr>
        <w:spacing w:line="300" w:lineRule="auto"/>
        <w:ind w:firstLine="480" w:firstLineChars="200"/>
        <w:rPr>
          <w:rFonts w:hint="eastAsia" w:ascii="Times New Roman" w:hAnsi="Times New Roman" w:eastAsia="宋体" w:cs="Times New Roman"/>
          <w:sz w:val="24"/>
        </w:rPr>
      </w:pPr>
      <w:r>
        <w:rPr>
          <w:rFonts w:hint="eastAsia" w:ascii="Times New Roman" w:hAnsi="Times New Roman" w:eastAsia="宋体" w:cs="Times New Roman"/>
          <w:sz w:val="24"/>
          <w:lang w:val="en-US" w:eastAsia="zh-CN"/>
        </w:rPr>
        <w:t>针</w:t>
      </w:r>
      <w:r>
        <w:rPr>
          <w:rFonts w:hint="eastAsia" w:ascii="Times New Roman" w:hAnsi="Times New Roman" w:eastAsia="宋体" w:cs="Times New Roman"/>
          <w:sz w:val="24"/>
        </w:rPr>
        <w:t>对毛石混凝土挡墙墙后边坡进行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>坡面整治。</w:t>
      </w:r>
    </w:p>
    <w:p w14:paraId="4B2DA3AE">
      <w:pPr>
        <w:numPr>
          <w:ilvl w:val="0"/>
          <w:numId w:val="1"/>
        </w:numPr>
        <w:spacing w:line="300" w:lineRule="auto"/>
        <w:ind w:firstLine="480" w:firstLineChars="200"/>
        <w:rPr>
          <w:rFonts w:hint="eastAsia" w:ascii="Times New Roman" w:hAnsi="Times New Roman" w:eastAsia="宋体" w:cs="Times New Roman"/>
          <w:sz w:val="24"/>
        </w:rPr>
      </w:pPr>
      <w:r>
        <w:rPr>
          <w:rFonts w:hint="eastAsia" w:ascii="Times New Roman" w:hAnsi="Times New Roman" w:eastAsia="宋体" w:cs="Times New Roman"/>
          <w:sz w:val="24"/>
        </w:rPr>
        <w:t>崩塌体坡顶较为平缓，对坡顶汇流较少，因此在削坡平台下马道上设计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>截排</w:t>
      </w:r>
      <w:r>
        <w:rPr>
          <w:rFonts w:hint="eastAsia" w:ascii="Times New Roman" w:hAnsi="Times New Roman" w:eastAsia="宋体" w:cs="Times New Roman"/>
          <w:sz w:val="24"/>
        </w:rPr>
        <w:t>水渠</w:t>
      </w:r>
    </w:p>
    <w:p w14:paraId="36A99C38">
      <w:pPr>
        <w:widowControl w:val="0"/>
        <w:numPr>
          <w:ilvl w:val="0"/>
          <w:numId w:val="0"/>
        </w:numPr>
        <w:adjustRightInd w:val="0"/>
        <w:snapToGrid w:val="0"/>
        <w:spacing w:line="312" w:lineRule="auto"/>
        <w:ind w:firstLine="480" w:firstLineChars="200"/>
        <w:jc w:val="both"/>
        <w:rPr>
          <w:rFonts w:hint="eastAsia" w:ascii="Times New Roman" w:hAnsi="Times New Roman" w:eastAsia="宋体" w:cs="Times New Roman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sz w:val="24"/>
          <w:lang w:val="en-US" w:eastAsia="zh-CN"/>
        </w:rPr>
        <w:t>对设置挡墙后的崩塌体稳定性结果分析：</w:t>
      </w:r>
    </w:p>
    <w:p w14:paraId="25F70481">
      <w:pPr>
        <w:kinsoku w:val="0"/>
        <w:autoSpaceDE w:val="0"/>
        <w:autoSpaceDN w:val="0"/>
        <w:adjustRightInd w:val="0"/>
        <w:snapToGrid w:val="0"/>
        <w:spacing w:line="360" w:lineRule="auto"/>
        <w:ind w:firstLine="2530" w:firstLineChars="1200"/>
        <w:textAlignment w:val="baseline"/>
        <w:rPr>
          <w:rFonts w:ascii="Times New Roman" w:hAnsi="Times New Roman" w:eastAsia="宋体" w:cs="宋体"/>
          <w:b/>
          <w:bCs/>
          <w:snapToGrid w:val="0"/>
          <w:color w:val="000000"/>
          <w:szCs w:val="31"/>
          <w:lang w:val="zh-CN"/>
        </w:rPr>
      </w:pPr>
      <w:r>
        <w:rPr>
          <w:rFonts w:hint="eastAsia" w:ascii="Times New Roman" w:hAnsi="Times New Roman" w:eastAsia="宋体" w:cs="宋体"/>
          <w:b/>
          <w:bCs/>
          <w:snapToGrid w:val="0"/>
          <w:color w:val="000000"/>
          <w:szCs w:val="31"/>
          <w:lang w:val="zh-CN"/>
        </w:rPr>
        <w:t>表</w:t>
      </w:r>
      <w:r>
        <w:rPr>
          <w:rFonts w:hint="eastAsia" w:ascii="Times New Roman" w:hAnsi="Times New Roman" w:eastAsia="宋体" w:cs="宋体"/>
          <w:b/>
          <w:bCs/>
          <w:snapToGrid w:val="0"/>
          <w:color w:val="000000"/>
          <w:szCs w:val="31"/>
          <w:lang w:val="en-US" w:eastAsia="zh-CN"/>
        </w:rPr>
        <w:t>3.4</w:t>
      </w:r>
      <w:r>
        <w:rPr>
          <w:rFonts w:hint="eastAsia" w:ascii="Times New Roman" w:hAnsi="Times New Roman" w:eastAsia="宋体" w:cs="宋体"/>
          <w:b/>
          <w:snapToGrid w:val="0"/>
          <w:color w:val="000000"/>
          <w:szCs w:val="21"/>
        </w:rPr>
        <w:t xml:space="preserve"> </w:t>
      </w:r>
      <w:r>
        <w:rPr>
          <w:rFonts w:hint="eastAsia" w:ascii="Times New Roman" w:hAnsi="Times New Roman" w:eastAsia="宋体" w:cs="宋体"/>
          <w:b/>
          <w:bCs/>
          <w:snapToGrid w:val="0"/>
          <w:color w:val="000000"/>
          <w:szCs w:val="31"/>
        </w:rPr>
        <w:t xml:space="preserve"> 挡墙</w:t>
      </w:r>
      <w:r>
        <w:rPr>
          <w:rFonts w:hint="eastAsia" w:ascii="Times New Roman" w:hAnsi="Times New Roman" w:eastAsia="宋体" w:cs="宋体"/>
          <w:b/>
          <w:bCs/>
          <w:snapToGrid w:val="0"/>
          <w:color w:val="000000"/>
          <w:szCs w:val="31"/>
          <w:lang w:val="zh-CN"/>
        </w:rPr>
        <w:t>稳定性计算结果表</w:t>
      </w:r>
    </w:p>
    <w:tbl>
      <w:tblPr>
        <w:tblStyle w:val="17"/>
        <w:tblW w:w="4999" w:type="pct"/>
        <w:jc w:val="center"/>
        <w:tblBorders>
          <w:top w:val="single" w:color="000000" w:themeColor="text1" w:sz="12" w:space="0"/>
          <w:left w:val="none" w:color="auto" w:sz="0" w:space="0"/>
          <w:bottom w:val="single" w:color="000000" w:themeColor="text1" w:sz="12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1568"/>
        <w:gridCol w:w="1272"/>
        <w:gridCol w:w="2500"/>
        <w:gridCol w:w="1463"/>
        <w:gridCol w:w="2199"/>
      </w:tblGrid>
      <w:tr w14:paraId="42403EEB">
        <w:tblPrEx>
          <w:tblBorders>
            <w:top w:val="single" w:color="000000" w:themeColor="text1" w:sz="12" w:space="0"/>
            <w:left w:val="none" w:color="auto" w:sz="0" w:space="0"/>
            <w:bottom w:val="single" w:color="000000" w:themeColor="text1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  <w:jc w:val="center"/>
        </w:trPr>
        <w:tc>
          <w:tcPr>
            <w:tcW w:w="871" w:type="pct"/>
            <w:tcBorders>
              <w:bottom w:val="single" w:color="000000" w:themeColor="text1" w:sz="6" w:space="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EFCBB9F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工况</w:t>
            </w:r>
          </w:p>
        </w:tc>
        <w:tc>
          <w:tcPr>
            <w:tcW w:w="2094" w:type="pct"/>
            <w:gridSpan w:val="2"/>
            <w:tcBorders>
              <w:bottom w:val="single" w:color="000000" w:themeColor="text1" w:sz="6" w:space="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40CD587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一般工况</w:t>
            </w:r>
          </w:p>
        </w:tc>
        <w:tc>
          <w:tcPr>
            <w:tcW w:w="2033" w:type="pct"/>
            <w:gridSpan w:val="2"/>
            <w:tcBorders>
              <w:bottom w:val="single" w:color="000000" w:themeColor="text1" w:sz="6" w:space="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7C4C4CE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校核工况</w:t>
            </w:r>
          </w:p>
        </w:tc>
      </w:tr>
      <w:tr w14:paraId="1B854252">
        <w:tblPrEx>
          <w:tblBorders>
            <w:top w:val="single" w:color="000000" w:themeColor="text1" w:sz="12" w:space="0"/>
            <w:left w:val="none" w:color="auto" w:sz="0" w:space="0"/>
            <w:bottom w:val="single" w:color="000000" w:themeColor="text1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  <w:jc w:val="center"/>
        </w:trPr>
        <w:tc>
          <w:tcPr>
            <w:tcW w:w="871" w:type="pct"/>
            <w:tcBorders>
              <w:top w:val="single" w:color="000000" w:themeColor="text1" w:sz="6" w:space="0"/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2EDB210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剖面编号</w:t>
            </w:r>
          </w:p>
        </w:tc>
        <w:tc>
          <w:tcPr>
            <w:tcW w:w="706" w:type="pct"/>
            <w:tcBorders>
              <w:top w:val="single" w:color="000000" w:themeColor="text1" w:sz="6" w:space="0"/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CF46194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计算值</w:t>
            </w:r>
          </w:p>
        </w:tc>
        <w:tc>
          <w:tcPr>
            <w:tcW w:w="1388" w:type="pct"/>
            <w:tcBorders>
              <w:top w:val="single" w:color="000000" w:themeColor="text1" w:sz="6" w:space="0"/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2FAAEAB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稳定性状态</w:t>
            </w:r>
          </w:p>
        </w:tc>
        <w:tc>
          <w:tcPr>
            <w:tcW w:w="812" w:type="pct"/>
            <w:tcBorders>
              <w:top w:val="single" w:color="000000" w:themeColor="text1" w:sz="6" w:space="0"/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62C5165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计算值</w:t>
            </w:r>
          </w:p>
        </w:tc>
        <w:tc>
          <w:tcPr>
            <w:tcW w:w="1221" w:type="pct"/>
            <w:tcBorders>
              <w:top w:val="single" w:color="000000" w:themeColor="text1" w:sz="6" w:space="0"/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438EA8E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稳定性状态</w:t>
            </w:r>
          </w:p>
        </w:tc>
      </w:tr>
      <w:tr w14:paraId="1BA25E37">
        <w:tblPrEx>
          <w:tblBorders>
            <w:top w:val="single" w:color="000000" w:themeColor="text1" w:sz="12" w:space="0"/>
            <w:left w:val="none" w:color="auto" w:sz="0" w:space="0"/>
            <w:bottom w:val="single" w:color="000000" w:themeColor="text1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  <w:jc w:val="center"/>
        </w:trPr>
        <w:tc>
          <w:tcPr>
            <w:tcW w:w="871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35D29AA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-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’</w:t>
            </w:r>
          </w:p>
        </w:tc>
        <w:tc>
          <w:tcPr>
            <w:tcW w:w="706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1C25E18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.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426</w:t>
            </w:r>
          </w:p>
        </w:tc>
        <w:tc>
          <w:tcPr>
            <w:tcW w:w="1388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89B4BD1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稳定</w:t>
            </w:r>
          </w:p>
        </w:tc>
        <w:tc>
          <w:tcPr>
            <w:tcW w:w="812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F64C68A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.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165</w:t>
            </w:r>
          </w:p>
        </w:tc>
        <w:tc>
          <w:tcPr>
            <w:tcW w:w="1221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1C47162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稳定</w:t>
            </w:r>
          </w:p>
        </w:tc>
      </w:tr>
      <w:tr w14:paraId="656FF87D">
        <w:tblPrEx>
          <w:tblBorders>
            <w:top w:val="single" w:color="000000" w:themeColor="text1" w:sz="12" w:space="0"/>
            <w:left w:val="none" w:color="auto" w:sz="0" w:space="0"/>
            <w:bottom w:val="single" w:color="000000" w:themeColor="text1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3" w:hRule="atLeast"/>
          <w:jc w:val="center"/>
        </w:trPr>
        <w:tc>
          <w:tcPr>
            <w:tcW w:w="871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E12A68C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2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-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2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’</w:t>
            </w:r>
          </w:p>
        </w:tc>
        <w:tc>
          <w:tcPr>
            <w:tcW w:w="706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04736A4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.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562</w:t>
            </w:r>
          </w:p>
        </w:tc>
        <w:tc>
          <w:tcPr>
            <w:tcW w:w="1388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E50E58C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稳定</w:t>
            </w:r>
          </w:p>
        </w:tc>
        <w:tc>
          <w:tcPr>
            <w:tcW w:w="812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89AF9F6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.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160</w:t>
            </w:r>
          </w:p>
        </w:tc>
        <w:tc>
          <w:tcPr>
            <w:tcW w:w="1221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38809D7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稳定</w:t>
            </w:r>
          </w:p>
        </w:tc>
      </w:tr>
      <w:tr w14:paraId="0D4EB9A0">
        <w:tblPrEx>
          <w:tblBorders>
            <w:top w:val="single" w:color="000000" w:themeColor="text1" w:sz="12" w:space="0"/>
            <w:left w:val="none" w:color="auto" w:sz="0" w:space="0"/>
            <w:bottom w:val="single" w:color="000000" w:themeColor="text1" w:sz="12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3" w:hRule="atLeast"/>
          <w:jc w:val="center"/>
        </w:trPr>
        <w:tc>
          <w:tcPr>
            <w:tcW w:w="871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A227024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3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-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3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’</w:t>
            </w:r>
          </w:p>
        </w:tc>
        <w:tc>
          <w:tcPr>
            <w:tcW w:w="706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831947D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.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436</w:t>
            </w:r>
          </w:p>
        </w:tc>
        <w:tc>
          <w:tcPr>
            <w:tcW w:w="1388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2FF9531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稳定</w:t>
            </w:r>
          </w:p>
        </w:tc>
        <w:tc>
          <w:tcPr>
            <w:tcW w:w="812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BA7B6CC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</w:t>
            </w: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.</w:t>
            </w:r>
            <w:r>
              <w:rPr>
                <w:rFonts w:hint="eastAsia" w:ascii="Times New Roman" w:hAnsi="Times New Roman" w:eastAsia="宋体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163</w:t>
            </w:r>
          </w:p>
        </w:tc>
        <w:tc>
          <w:tcPr>
            <w:tcW w:w="1221" w:type="pct"/>
            <w:tcBorders>
              <w:tl2br w:val="nil"/>
              <w:tr2bl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C0CACF6">
            <w:pPr>
              <w:widowControl/>
              <w:jc w:val="center"/>
              <w:rPr>
                <w:rFonts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</w:pPr>
            <w:r>
              <w:rPr>
                <w:rFonts w:hint="eastAsia" w:ascii="Times New Roman" w:hAnsi="Times New Roman" w:cstheme="minorEastAsia"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  <w14:ligatures w14:val="standardContextual"/>
              </w:rPr>
              <w:t>稳定</w:t>
            </w:r>
          </w:p>
        </w:tc>
      </w:tr>
    </w:tbl>
    <w:p w14:paraId="5BB8705E">
      <w:pPr>
        <w:adjustRightInd w:val="0"/>
        <w:snapToGrid w:val="0"/>
        <w:spacing w:line="300" w:lineRule="auto"/>
        <w:jc w:val="left"/>
        <w:rPr>
          <w:rFonts w:hint="eastAsia" w:ascii="Times New Roman" w:hAnsi="Times New Roman" w:cstheme="minorEastAsia"/>
          <w:color w:val="000000" w:themeColor="text1"/>
          <w:sz w:val="24"/>
          <w:lang w:val="en-US" w:eastAsia="zh-CN"/>
          <w14:textFill>
            <w14:solidFill>
              <w14:schemeClr w14:val="tx1"/>
            </w14:solidFill>
          </w14:textFill>
        </w:rPr>
      </w:pPr>
    </w:p>
    <w:p w14:paraId="5A1344F8">
      <w:pPr>
        <w:adjustRightInd w:val="0"/>
        <w:snapToGrid w:val="0"/>
        <w:spacing w:line="300" w:lineRule="auto"/>
        <w:ind w:firstLine="480" w:firstLineChars="200"/>
        <w:jc w:val="left"/>
        <w:rPr>
          <w:rFonts w:hint="eastAsia" w:ascii="Times New Roman" w:hAnsi="Times New Roman" w:eastAsiaTheme="majorEastAsia" w:cstheme="majorEastAsia"/>
          <w:b/>
          <w:bCs w:val="0"/>
          <w:sz w:val="30"/>
          <w:szCs w:val="30"/>
        </w:rPr>
      </w:pPr>
      <w:r>
        <w:rPr>
          <w:rFonts w:hint="eastAsia" w:ascii="Times New Roman" w:hAnsi="Times New Roman" w:cstheme="minorEastAsia"/>
          <w:color w:val="000000" w:themeColor="text1"/>
          <w:sz w:val="24"/>
          <w:lang w:val="en-US" w:eastAsia="zh-CN"/>
          <w14:textFill>
            <w14:solidFill>
              <w14:schemeClr w14:val="tx1"/>
            </w14:solidFill>
          </w14:textFill>
        </w:rPr>
        <w:t>如</w:t>
      </w:r>
      <w:r>
        <w:rPr>
          <w:rFonts w:hint="eastAsia" w:ascii="Times New Roman" w:hAnsi="Times New Roman" w:cstheme="minorEastAsia"/>
          <w:color w:val="000000" w:themeColor="text1"/>
          <w:sz w:val="24"/>
          <w14:textFill>
            <w14:solidFill>
              <w14:schemeClr w14:val="tx1"/>
            </w14:solidFill>
          </w14:textFill>
        </w:rPr>
        <w:t>表</w:t>
      </w:r>
      <w:r>
        <w:rPr>
          <w:rFonts w:hint="eastAsia" w:ascii="Times New Roman" w:hAnsi="Times New Roman" w:eastAsia="宋体" w:cstheme="minorEastAsia"/>
          <w:color w:val="000000" w:themeColor="text1"/>
          <w:sz w:val="24"/>
          <w:lang w:val="en-US" w:eastAsia="zh-CN"/>
          <w14:textFill>
            <w14:solidFill>
              <w14:schemeClr w14:val="tx1"/>
            </w14:solidFill>
          </w14:textFill>
        </w:rPr>
        <w:t>3.4</w:t>
      </w:r>
      <w:r>
        <w:rPr>
          <w:rFonts w:hint="eastAsia" w:ascii="Times New Roman" w:hAnsi="Times New Roman" w:cstheme="minorEastAsia"/>
          <w:color w:val="000000" w:themeColor="text1"/>
          <w:sz w:val="24"/>
          <w14:textFill>
            <w14:solidFill>
              <w14:schemeClr w14:val="tx1"/>
            </w14:solidFill>
          </w14:textFill>
        </w:rPr>
        <w:t>所示，确定设计的挡墙在一般工况和校核工况处于稳定状态。</w:t>
      </w:r>
    </w:p>
    <w:p w14:paraId="73B8CFC6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160" w:afterLines="50" w:line="300" w:lineRule="auto"/>
        <w:jc w:val="left"/>
        <w:textAlignment w:val="auto"/>
        <w:rPr>
          <w:rFonts w:hint="eastAsia" w:ascii="Times New Roman" w:hAnsi="Times New Roman" w:eastAsiaTheme="majorEastAsia" w:cstheme="majorEastAsia"/>
          <w:b/>
          <w:bCs w:val="0"/>
          <w:sz w:val="30"/>
          <w:szCs w:val="30"/>
          <w:lang w:val="en-US" w:eastAsia="zh-CN"/>
        </w:rPr>
      </w:pPr>
      <w:r>
        <w:rPr>
          <w:rFonts w:hint="eastAsia" w:ascii="Times New Roman" w:hAnsi="Times New Roman" w:eastAsiaTheme="majorEastAsia" w:cstheme="majorEastAsia"/>
          <w:b/>
          <w:bCs w:val="0"/>
          <w:sz w:val="30"/>
          <w:szCs w:val="30"/>
          <w:lang w:val="en-US" w:eastAsia="zh-CN"/>
        </w:rPr>
        <w:t>研究结论</w:t>
      </w:r>
    </w:p>
    <w:p w14:paraId="52EDE89F">
      <w:pPr>
        <w:widowControl w:val="0"/>
        <w:numPr>
          <w:ilvl w:val="0"/>
          <w:numId w:val="0"/>
        </w:numPr>
        <w:adjustRightInd w:val="0"/>
        <w:snapToGrid w:val="0"/>
        <w:spacing w:line="312" w:lineRule="auto"/>
        <w:ind w:firstLine="480" w:firstLineChars="200"/>
        <w:jc w:val="both"/>
        <w:rPr>
          <w:rFonts w:hint="eastAsia" w:ascii="Times New Roman" w:hAnsi="Times New Roman" w:eastAsia="宋体" w:cs="Times New Roman"/>
          <w:sz w:val="24"/>
        </w:rPr>
      </w:pPr>
      <w:r>
        <w:rPr>
          <w:rFonts w:hint="eastAsia" w:ascii="Times New Roman" w:hAnsi="Times New Roman" w:cstheme="minorEastAsia"/>
          <w:sz w:val="24"/>
        </w:rPr>
        <w:t>以长安区LM崩塌为研究核心，了解崩塌的地质条件，基本特征及分析其稳定状态来研究长安区的崩塌成因和模式，</w:t>
      </w:r>
      <w:r>
        <w:rPr>
          <w:rFonts w:hint="eastAsia" w:ascii="Times New Roman" w:hAnsi="Times New Roman" w:cstheme="minorEastAsia"/>
          <w:sz w:val="24"/>
          <w:lang w:val="en-US" w:eastAsia="zh-CN"/>
        </w:rPr>
        <w:t>对于长安区LM崩塌稳定性状态进行分析得出</w:t>
      </w:r>
      <w:r>
        <w:rPr>
          <w:rFonts w:hint="eastAsia" w:ascii="Times New Roman" w:hAnsi="Times New Roman" w:eastAsia="宋体" w:cs="Times New Roman"/>
          <w:sz w:val="24"/>
        </w:rPr>
        <w:t>确定该崩塌在自然条件下处于基本稳定状态，坡体发生崩塌地质灾害的可能性小，在降雨或地震条件下处于欠稳定~不稳定状态，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>在遭遇暴雨或者较大自然灾害时</w:t>
      </w:r>
      <w:r>
        <w:rPr>
          <w:rFonts w:hint="eastAsia" w:ascii="Times New Roman" w:hAnsi="Times New Roman" w:eastAsia="宋体" w:cs="Times New Roman"/>
          <w:sz w:val="24"/>
        </w:rPr>
        <w:t>坡体可能再次发生崩塌。</w:t>
      </w:r>
    </w:p>
    <w:p w14:paraId="40E3E656">
      <w:pPr>
        <w:widowControl w:val="0"/>
        <w:numPr>
          <w:ilvl w:val="0"/>
          <w:numId w:val="0"/>
        </w:numPr>
        <w:adjustRightInd w:val="0"/>
        <w:snapToGrid w:val="0"/>
        <w:spacing w:line="312" w:lineRule="auto"/>
        <w:ind w:firstLine="480" w:firstLineChars="200"/>
        <w:jc w:val="both"/>
        <w:rPr>
          <w:rFonts w:hint="eastAsia" w:ascii="Times New Roman" w:hAnsi="Times New Roman" w:eastAsia="宋体" w:cs="Times New Roman"/>
          <w:sz w:val="24"/>
          <w:lang w:val="en-US" w:eastAsia="zh-CN"/>
        </w:rPr>
      </w:pPr>
      <w:r>
        <w:rPr>
          <w:rFonts w:hint="eastAsia" w:ascii="Times New Roman" w:hAnsi="Times New Roman"/>
          <w:sz w:val="24"/>
        </w:rPr>
        <w:t>根据长安区黎明村崩塌地质灾害的发育特征、分布情况、地形地貌及岩土体条件，</w:t>
      </w:r>
      <w:r>
        <w:rPr>
          <w:rFonts w:hint="eastAsia" w:ascii="Times New Roman" w:hAnsi="Times New Roman" w:cstheme="minorEastAsia"/>
          <w:sz w:val="24"/>
        </w:rPr>
        <w:t>提供“削坡工程+坡脚支挡+截排水渠”治理措施，</w:t>
      </w:r>
      <w:r>
        <w:rPr>
          <w:rFonts w:hint="eastAsia" w:ascii="Times New Roman" w:hAnsi="Times New Roman"/>
          <w:sz w:val="24"/>
        </w:rPr>
        <w:t>并对做出的挡墙支挡结构进行稳定性分析，对比稳定性系数表得出加入挡墙后崩塌体处于稳定状态。</w:t>
      </w:r>
      <w:bookmarkEnd w:id="44"/>
      <w:bookmarkEnd w:id="45"/>
      <w:bookmarkEnd w:id="46"/>
      <w:bookmarkEnd w:id="47"/>
    </w:p>
    <w:sectPr>
      <w:headerReference r:id="rId3" w:type="default"/>
      <w:footerReference r:id="rId5" w:type="default"/>
      <w:headerReference r:id="rId4" w:type="even"/>
      <w:footerReference r:id="rId6" w:type="even"/>
      <w:pgSz w:w="11906" w:h="16838"/>
      <w:pgMar w:top="1417" w:right="1417" w:bottom="1417" w:left="1701" w:header="850" w:footer="850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0" w:num="1"/>
      <w:docGrid w:type="lines" w:linePitch="318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FA98C6C8-B823-4985-B52F-8D1ED6F211CF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9D9AF1AF-B918-460F-BC03-0C2C96B804D9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7B08E120-1671-4B27-B17B-C245CE0B0226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DB671DAE-592E-463F-95E9-004403AD6311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1985E747-0873-47A6-890E-7394C5AB9EEB}"/>
  </w:font>
  <w:font w:name="思源宋体 CN Heavy">
    <w:altName w:val="宋体"/>
    <w:panose1 w:val="00000000000000000000"/>
    <w:charset w:val="86"/>
    <w:family w:val="roman"/>
    <w:pitch w:val="default"/>
    <w:sig w:usb0="00000000" w:usb1="00000000" w:usb2="00000016" w:usb3="00000000" w:csb0="00060107" w:csb1="00000000"/>
  </w:font>
  <w:font w:name="思源黑体 CN Bold">
    <w:altName w:val="黑体"/>
    <w:panose1 w:val="00000000000000000000"/>
    <w:charset w:val="86"/>
    <w:family w:val="swiss"/>
    <w:pitch w:val="default"/>
    <w:sig w:usb0="00000000" w:usb1="00000000" w:usb2="00000016" w:usb3="00000000" w:csb0="00060107" w:csb1="00000000"/>
    <w:embedRegular r:id="rId6" w:fontKey="{36C16557-2991-40FD-8B5D-08A9D9113D4B}"/>
  </w:font>
  <w:font w:name="思源黑体 CN Medium">
    <w:altName w:val="黑体"/>
    <w:panose1 w:val="00000000000000000000"/>
    <w:charset w:val="86"/>
    <w:family w:val="swiss"/>
    <w:pitch w:val="default"/>
    <w:sig w:usb0="00000000" w:usb1="00000000" w:usb2="00000016" w:usb3="00000000" w:csb0="00060107" w:csb1="00000000"/>
  </w:font>
  <w:font w:name="思源黑体 CN Regular">
    <w:altName w:val="黑体"/>
    <w:panose1 w:val="00000000000000000000"/>
    <w:charset w:val="86"/>
    <w:family w:val="swiss"/>
    <w:pitch w:val="default"/>
    <w:sig w:usb0="00000000" w:usb1="00000000" w:usb2="00000016" w:usb3="00000000" w:csb0="00060107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E-BZ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7" w:fontKey="{CFF0174A-9A8F-43A2-96E6-E7B986D2D3EB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8" w:fontKey="{CCEA2843-032D-466D-A256-D1864F4B20E1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3B43E8F">
    <w:pPr>
      <w:spacing w:line="176" w:lineRule="auto"/>
      <w:ind w:left="4763"/>
      <w:rPr>
        <w:rFonts w:ascii="Times New Roman" w:hAnsi="Times New Roman" w:eastAsia="Times New Roman" w:cs="Times New Roman"/>
        <w:sz w:val="18"/>
        <w:szCs w:val="1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2" name="文本框 6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AEBA847">
                          <w:pPr>
                            <w:pStyle w:val="11"/>
                            <w:rPr>
                              <w:rFonts w:ascii="Times New Roman" w:hAnsi="Times New Roman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1"/>
                              <w:szCs w:val="21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  <w:sz w:val="21"/>
                              <w:szCs w:val="21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ascii="Times New Roman" w:hAnsi="Times New Roman" w:cs="Times New Roman"/>
                              <w:sz w:val="21"/>
                              <w:szCs w:val="21"/>
                            </w:rPr>
                            <w:fldChar w:fldCharType="separate"/>
                          </w:r>
                          <w:r>
                            <w:rPr>
                              <w:rFonts w:ascii="Times New Roman" w:hAnsi="Times New Roman" w:cs="Times New Roman"/>
                              <w:sz w:val="21"/>
                              <w:szCs w:val="21"/>
                            </w:rPr>
                            <w:t>41</w:t>
                          </w:r>
                          <w:r>
                            <w:rPr>
                              <w:rFonts w:ascii="Times New Roman" w:hAnsi="Times New Roman" w:cs="Times New Roman"/>
                              <w:sz w:val="21"/>
                              <w:szCs w:val="21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LNJ&#10;WO7QAAAABQEAAA8AAAAAAAAAAQAgAAAAIgAAAGRycy9kb3ducmV2LnhtbFBLAQIUABQAAAAIAIdO&#10;4kC8JwDoKwIAAFcEAAAOAAAAAAAAAAEAIAAAAB8BAABkcnMvZTJvRG9jLnhtbFBLBQYAAAAABgAG&#10;AFkBAAC8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AEBA847">
                    <w:pPr>
                      <w:pStyle w:val="11"/>
                      <w:rPr>
                        <w:rFonts w:ascii="Times New Roman" w:hAnsi="Times New Roman"/>
                      </w:rPr>
                    </w:pPr>
                    <w:r>
                      <w:rPr>
                        <w:rFonts w:ascii="Times New Roman" w:hAnsi="Times New Roman" w:cs="Times New Roman"/>
                        <w:sz w:val="21"/>
                        <w:szCs w:val="21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  <w:sz w:val="21"/>
                        <w:szCs w:val="21"/>
                      </w:rPr>
                      <w:instrText xml:space="preserve"> PAGE  \* MERGEFORMAT </w:instrText>
                    </w:r>
                    <w:r>
                      <w:rPr>
                        <w:rFonts w:ascii="Times New Roman" w:hAnsi="Times New Roman" w:cs="Times New Roman"/>
                        <w:sz w:val="21"/>
                        <w:szCs w:val="21"/>
                      </w:rPr>
                      <w:fldChar w:fldCharType="separate"/>
                    </w:r>
                    <w:r>
                      <w:rPr>
                        <w:rFonts w:ascii="Times New Roman" w:hAnsi="Times New Roman" w:cs="Times New Roman"/>
                        <w:sz w:val="21"/>
                        <w:szCs w:val="21"/>
                      </w:rPr>
                      <w:t>41</w:t>
                    </w:r>
                    <w:r>
                      <w:rPr>
                        <w:rFonts w:ascii="Times New Roman" w:hAnsi="Times New Roman" w:cs="Times New Roman"/>
                        <w:sz w:val="21"/>
                        <w:szCs w:val="21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3" name="文本框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AD43535">
                          <w:pPr>
                            <w:pStyle w:val="11"/>
                            <w:rPr>
                              <w:rFonts w:ascii="Times New Roman" w:hAnsi="Times New Roman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z&#10;SVju0AAAAAUBAAAPAAAAAAAAAAEAIAAAACIAAABkcnMvZG93bnJldi54bWxQSwECFAAUAAAACACH&#10;TuJAMgsizCwCAABXBAAADgAAAAAAAAABACAAAAAf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7AD43535">
                    <w:pPr>
                      <w:pStyle w:val="11"/>
                      <w:rPr>
                        <w:rFonts w:ascii="Times New Roman" w:hAnsi="Times New Roman"/>
                      </w:rPr>
                    </w:pP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92ED123">
    <w:pPr>
      <w:pStyle w:val="11"/>
      <w:rPr>
        <w:rFonts w:ascii="Times New Roman" w:hAnsi="Times New Roman"/>
      </w:rPr>
    </w:pPr>
    <w: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1" name="文本框 7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F5B427F">
                          <w:pPr>
                            <w:pStyle w:val="11"/>
                            <w:rPr>
                              <w:rFonts w:ascii="Times New Roman" w:hAnsi="Times New Roman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1"/>
                              <w:szCs w:val="21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  <w:sz w:val="21"/>
                              <w:szCs w:val="21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ascii="Times New Roman" w:hAnsi="Times New Roman" w:cs="Times New Roman"/>
                              <w:sz w:val="21"/>
                              <w:szCs w:val="21"/>
                            </w:rPr>
                            <w:fldChar w:fldCharType="separate"/>
                          </w:r>
                          <w:r>
                            <w:rPr>
                              <w:rFonts w:ascii="Times New Roman" w:hAnsi="Times New Roman" w:cs="Times New Roman"/>
                              <w:sz w:val="21"/>
                              <w:szCs w:val="21"/>
                            </w:rPr>
                            <w:t>2</w:t>
                          </w:r>
                          <w:r>
                            <w:rPr>
                              <w:rFonts w:ascii="Times New Roman" w:hAnsi="Times New Roman" w:cs="Times New Roman"/>
                              <w:sz w:val="21"/>
                              <w:szCs w:val="21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z&#10;SVju0AAAAAUBAAAPAAAAAAAAAAEAIAAAACIAAABkcnMvZG93bnJldi54bWxQSwECFAAUAAAACACH&#10;TuJA04m48CwCAABXBAAADgAAAAAAAAABACAAAAAf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4F5B427F">
                    <w:pPr>
                      <w:pStyle w:val="11"/>
                      <w:rPr>
                        <w:rFonts w:ascii="Times New Roman" w:hAnsi="Times New Roman"/>
                      </w:rPr>
                    </w:pPr>
                    <w:r>
                      <w:rPr>
                        <w:rFonts w:ascii="Times New Roman" w:hAnsi="Times New Roman" w:cs="Times New Roman"/>
                        <w:sz w:val="21"/>
                        <w:szCs w:val="21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  <w:sz w:val="21"/>
                        <w:szCs w:val="21"/>
                      </w:rPr>
                      <w:instrText xml:space="preserve"> PAGE  \* MERGEFORMAT </w:instrText>
                    </w:r>
                    <w:r>
                      <w:rPr>
                        <w:rFonts w:ascii="Times New Roman" w:hAnsi="Times New Roman" w:cs="Times New Roman"/>
                        <w:sz w:val="21"/>
                        <w:szCs w:val="21"/>
                      </w:rPr>
                      <w:fldChar w:fldCharType="separate"/>
                    </w:r>
                    <w:r>
                      <w:rPr>
                        <w:rFonts w:ascii="Times New Roman" w:hAnsi="Times New Roman" w:cs="Times New Roman"/>
                        <w:sz w:val="21"/>
                        <w:szCs w:val="21"/>
                      </w:rPr>
                      <w:t>2</w:t>
                    </w:r>
                    <w:r>
                      <w:rPr>
                        <w:rFonts w:ascii="Times New Roman" w:hAnsi="Times New Roman" w:cs="Times New Roman"/>
                        <w:sz w:val="21"/>
                        <w:szCs w:val="21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4609613">
    <w:pPr>
      <w:pStyle w:val="12"/>
      <w:pBdr>
        <w:bottom w:val="none" w:color="auto" w:sz="0" w:space="1"/>
      </w:pBdr>
      <w:rPr>
        <w:rFonts w:hint="default" w:ascii="Times New Roman" w:hAnsi="Times New Roman" w:eastAsia="宋体" w:cs="宋体"/>
        <w:sz w:val="21"/>
        <w:szCs w:val="21"/>
        <w:lang w:val="en-US" w:eastAsia="zh-CN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AE35E6C">
    <w:pPr>
      <w:pStyle w:val="12"/>
      <w:rPr>
        <w:rFonts w:ascii="Times New Roman" w:hAnsi="Times New Roman"/>
        <w:sz w:val="21"/>
        <w:szCs w:val="21"/>
      </w:rPr>
    </w:pPr>
    <w:r>
      <w:rPr>
        <w:rFonts w:hint="eastAsia" w:ascii="Times New Roman" w:hAnsi="Times New Roman"/>
        <w:sz w:val="21"/>
        <w:szCs w:val="21"/>
      </w:rPr>
      <w:t>西安石油大学本科毕业设计（论文）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9886C81"/>
    <w:multiLevelType w:val="singleLevel"/>
    <w:tmpl w:val="A9886C81"/>
    <w:lvl w:ilvl="0" w:tentative="0">
      <w:start w:val="4"/>
      <w:numFmt w:val="decimal"/>
      <w:suff w:val="space"/>
      <w:lvlText w:val="第%1章"/>
      <w:lvlJc w:val="left"/>
    </w:lvl>
  </w:abstractNum>
  <w:abstractNum w:abstractNumId="1">
    <w:nsid w:val="2493A1B1"/>
    <w:multiLevelType w:val="singleLevel"/>
    <w:tmpl w:val="2493A1B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doNotDisplayPageBoundaries w:val="1"/>
  <w:embedTrueTypeFonts/>
  <w:attachedTemplate r:id="rId1"/>
  <w:documentProtection w:enforcement="0"/>
  <w:defaultTabStop w:val="420"/>
  <w:drawingGridHorizontalSpacing w:val="210"/>
  <w:drawingGridVerticalSpacing w:val="159"/>
  <w:displayHorizontalDrawingGridEvery w:val="1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MsImhkaWQiOiJlODk0ZjRkZjFhNGEyYjA5NzQ5Y2I2OGY4ZDc4NTk2YiIsInVzZXJDb3VudCI6MTN9"/>
  </w:docVars>
  <w:rsids>
    <w:rsidRoot w:val="0FE71C73"/>
    <w:rsid w:val="0001761B"/>
    <w:rsid w:val="00024066"/>
    <w:rsid w:val="000269A3"/>
    <w:rsid w:val="00030A99"/>
    <w:rsid w:val="0006083A"/>
    <w:rsid w:val="00060847"/>
    <w:rsid w:val="000660B4"/>
    <w:rsid w:val="000B3B27"/>
    <w:rsid w:val="00110567"/>
    <w:rsid w:val="0012604C"/>
    <w:rsid w:val="00146618"/>
    <w:rsid w:val="00184845"/>
    <w:rsid w:val="0018746B"/>
    <w:rsid w:val="00192C55"/>
    <w:rsid w:val="001C74E2"/>
    <w:rsid w:val="001E35A4"/>
    <w:rsid w:val="0020524F"/>
    <w:rsid w:val="00212A0D"/>
    <w:rsid w:val="00222B95"/>
    <w:rsid w:val="00233625"/>
    <w:rsid w:val="00273E01"/>
    <w:rsid w:val="002756FF"/>
    <w:rsid w:val="00335937"/>
    <w:rsid w:val="003606D6"/>
    <w:rsid w:val="003918FC"/>
    <w:rsid w:val="003D0141"/>
    <w:rsid w:val="003E2711"/>
    <w:rsid w:val="00417990"/>
    <w:rsid w:val="00445696"/>
    <w:rsid w:val="00447829"/>
    <w:rsid w:val="0045551B"/>
    <w:rsid w:val="0046305F"/>
    <w:rsid w:val="00472D29"/>
    <w:rsid w:val="004875AF"/>
    <w:rsid w:val="004A1F52"/>
    <w:rsid w:val="004A4D70"/>
    <w:rsid w:val="0050492D"/>
    <w:rsid w:val="00521F02"/>
    <w:rsid w:val="00527104"/>
    <w:rsid w:val="005B24AE"/>
    <w:rsid w:val="005D700E"/>
    <w:rsid w:val="005F763C"/>
    <w:rsid w:val="0060386A"/>
    <w:rsid w:val="006671C4"/>
    <w:rsid w:val="006A3E1C"/>
    <w:rsid w:val="006A6945"/>
    <w:rsid w:val="006C08F2"/>
    <w:rsid w:val="006C0B34"/>
    <w:rsid w:val="006C61D3"/>
    <w:rsid w:val="006E260D"/>
    <w:rsid w:val="00712CB6"/>
    <w:rsid w:val="00750948"/>
    <w:rsid w:val="00760291"/>
    <w:rsid w:val="00763749"/>
    <w:rsid w:val="0078459E"/>
    <w:rsid w:val="007C5EED"/>
    <w:rsid w:val="007F02E4"/>
    <w:rsid w:val="007F2CA6"/>
    <w:rsid w:val="00807EC8"/>
    <w:rsid w:val="00812276"/>
    <w:rsid w:val="00852154"/>
    <w:rsid w:val="00871CE4"/>
    <w:rsid w:val="00882653"/>
    <w:rsid w:val="008B3E4B"/>
    <w:rsid w:val="008C1E80"/>
    <w:rsid w:val="008E5631"/>
    <w:rsid w:val="008E5E45"/>
    <w:rsid w:val="00904C66"/>
    <w:rsid w:val="009219AA"/>
    <w:rsid w:val="00940CEF"/>
    <w:rsid w:val="009477C5"/>
    <w:rsid w:val="00954F7F"/>
    <w:rsid w:val="00973A9B"/>
    <w:rsid w:val="009949FA"/>
    <w:rsid w:val="009B5FCA"/>
    <w:rsid w:val="009D598A"/>
    <w:rsid w:val="009E0775"/>
    <w:rsid w:val="00A81331"/>
    <w:rsid w:val="00A87D35"/>
    <w:rsid w:val="00AD1C28"/>
    <w:rsid w:val="00AD65B9"/>
    <w:rsid w:val="00AE2D65"/>
    <w:rsid w:val="00B3771F"/>
    <w:rsid w:val="00B50324"/>
    <w:rsid w:val="00B814FD"/>
    <w:rsid w:val="00B92117"/>
    <w:rsid w:val="00BE7FF7"/>
    <w:rsid w:val="00BF41B9"/>
    <w:rsid w:val="00C1018F"/>
    <w:rsid w:val="00C37F9D"/>
    <w:rsid w:val="00C429E2"/>
    <w:rsid w:val="00C434A8"/>
    <w:rsid w:val="00C76BF3"/>
    <w:rsid w:val="00C8153A"/>
    <w:rsid w:val="00C8644C"/>
    <w:rsid w:val="00D14C42"/>
    <w:rsid w:val="00D3237E"/>
    <w:rsid w:val="00D34E7A"/>
    <w:rsid w:val="00D534D8"/>
    <w:rsid w:val="00D874F2"/>
    <w:rsid w:val="00DB1DB2"/>
    <w:rsid w:val="00DF4587"/>
    <w:rsid w:val="00DF459B"/>
    <w:rsid w:val="00E66809"/>
    <w:rsid w:val="00E91C6C"/>
    <w:rsid w:val="00EA4D43"/>
    <w:rsid w:val="00ED77F4"/>
    <w:rsid w:val="00F00CF5"/>
    <w:rsid w:val="00F220CD"/>
    <w:rsid w:val="00F433F9"/>
    <w:rsid w:val="00FA33D3"/>
    <w:rsid w:val="00FE44E8"/>
    <w:rsid w:val="01004667"/>
    <w:rsid w:val="0183453D"/>
    <w:rsid w:val="01AA7748"/>
    <w:rsid w:val="020B3C04"/>
    <w:rsid w:val="026C79D1"/>
    <w:rsid w:val="04762137"/>
    <w:rsid w:val="0508484C"/>
    <w:rsid w:val="052265D2"/>
    <w:rsid w:val="05972365"/>
    <w:rsid w:val="05EE2BA8"/>
    <w:rsid w:val="05F15BE2"/>
    <w:rsid w:val="05F8409D"/>
    <w:rsid w:val="07060448"/>
    <w:rsid w:val="072622AA"/>
    <w:rsid w:val="079C3585"/>
    <w:rsid w:val="08A104B6"/>
    <w:rsid w:val="09814DE7"/>
    <w:rsid w:val="0A600264"/>
    <w:rsid w:val="0B1E1549"/>
    <w:rsid w:val="0BA033CE"/>
    <w:rsid w:val="0BB70D95"/>
    <w:rsid w:val="0CD85467"/>
    <w:rsid w:val="0D6443AC"/>
    <w:rsid w:val="0D9C1829"/>
    <w:rsid w:val="0E327A7B"/>
    <w:rsid w:val="0EFB1BB6"/>
    <w:rsid w:val="0F0434AE"/>
    <w:rsid w:val="0F7D6A6F"/>
    <w:rsid w:val="0F937197"/>
    <w:rsid w:val="0FE71C73"/>
    <w:rsid w:val="1050022F"/>
    <w:rsid w:val="10A25574"/>
    <w:rsid w:val="10FE7E6D"/>
    <w:rsid w:val="11005E45"/>
    <w:rsid w:val="1341216C"/>
    <w:rsid w:val="13464AAA"/>
    <w:rsid w:val="134A329C"/>
    <w:rsid w:val="13892101"/>
    <w:rsid w:val="13B71A78"/>
    <w:rsid w:val="14D9741E"/>
    <w:rsid w:val="15311E8E"/>
    <w:rsid w:val="15AD07A4"/>
    <w:rsid w:val="15BC2038"/>
    <w:rsid w:val="16470DC2"/>
    <w:rsid w:val="16830AB0"/>
    <w:rsid w:val="177813CD"/>
    <w:rsid w:val="179D7F16"/>
    <w:rsid w:val="18175CD4"/>
    <w:rsid w:val="1884535A"/>
    <w:rsid w:val="1890364E"/>
    <w:rsid w:val="18C32F53"/>
    <w:rsid w:val="19407D2F"/>
    <w:rsid w:val="196F0C6D"/>
    <w:rsid w:val="1975120B"/>
    <w:rsid w:val="19F811CC"/>
    <w:rsid w:val="1A057D8D"/>
    <w:rsid w:val="1AD03EF7"/>
    <w:rsid w:val="1B0B13D3"/>
    <w:rsid w:val="1B533380"/>
    <w:rsid w:val="1C2A3ADB"/>
    <w:rsid w:val="1C2D0E21"/>
    <w:rsid w:val="1CA3635C"/>
    <w:rsid w:val="1CB96BAD"/>
    <w:rsid w:val="1D7A5901"/>
    <w:rsid w:val="1DCA5E1B"/>
    <w:rsid w:val="1DD36DFA"/>
    <w:rsid w:val="1FB9768E"/>
    <w:rsid w:val="1FE81CE3"/>
    <w:rsid w:val="20147C27"/>
    <w:rsid w:val="218B6D10"/>
    <w:rsid w:val="219F1282"/>
    <w:rsid w:val="21A46446"/>
    <w:rsid w:val="21AD09D6"/>
    <w:rsid w:val="21DD6EFA"/>
    <w:rsid w:val="24C30468"/>
    <w:rsid w:val="25473008"/>
    <w:rsid w:val="25502B5B"/>
    <w:rsid w:val="26102DAF"/>
    <w:rsid w:val="26EB3A7F"/>
    <w:rsid w:val="279628AB"/>
    <w:rsid w:val="281C4006"/>
    <w:rsid w:val="28C15FDA"/>
    <w:rsid w:val="2AC85F15"/>
    <w:rsid w:val="2BCE5C19"/>
    <w:rsid w:val="2BD162B6"/>
    <w:rsid w:val="2BEC66B7"/>
    <w:rsid w:val="2C015445"/>
    <w:rsid w:val="2D2E7A0C"/>
    <w:rsid w:val="2E1367D2"/>
    <w:rsid w:val="2E8B2D3C"/>
    <w:rsid w:val="2FE975DB"/>
    <w:rsid w:val="30F70702"/>
    <w:rsid w:val="31540F86"/>
    <w:rsid w:val="31AC5397"/>
    <w:rsid w:val="31CA749A"/>
    <w:rsid w:val="322D7C19"/>
    <w:rsid w:val="33051EE9"/>
    <w:rsid w:val="34C93A39"/>
    <w:rsid w:val="354F0EB0"/>
    <w:rsid w:val="361F1CDF"/>
    <w:rsid w:val="36B461AB"/>
    <w:rsid w:val="37C17956"/>
    <w:rsid w:val="37C45CAF"/>
    <w:rsid w:val="37D17D6D"/>
    <w:rsid w:val="380145BB"/>
    <w:rsid w:val="39212BA6"/>
    <w:rsid w:val="3A90561C"/>
    <w:rsid w:val="3B894AC7"/>
    <w:rsid w:val="3C3D6EEC"/>
    <w:rsid w:val="3C6B03FC"/>
    <w:rsid w:val="3C93772D"/>
    <w:rsid w:val="3C9D4A54"/>
    <w:rsid w:val="3CBE4C0D"/>
    <w:rsid w:val="3D404AB5"/>
    <w:rsid w:val="3D574EB2"/>
    <w:rsid w:val="3D6F6965"/>
    <w:rsid w:val="3DC7739F"/>
    <w:rsid w:val="3F0110D6"/>
    <w:rsid w:val="3F2D67F4"/>
    <w:rsid w:val="3F5D7B4E"/>
    <w:rsid w:val="3FE07138"/>
    <w:rsid w:val="40A1076A"/>
    <w:rsid w:val="40A3640B"/>
    <w:rsid w:val="40AC3479"/>
    <w:rsid w:val="41351A13"/>
    <w:rsid w:val="415120AD"/>
    <w:rsid w:val="41AD023F"/>
    <w:rsid w:val="42042990"/>
    <w:rsid w:val="429A4C67"/>
    <w:rsid w:val="430E37C9"/>
    <w:rsid w:val="435F0375"/>
    <w:rsid w:val="441C5EDA"/>
    <w:rsid w:val="453D553F"/>
    <w:rsid w:val="458E4BD4"/>
    <w:rsid w:val="45A86A88"/>
    <w:rsid w:val="46326F64"/>
    <w:rsid w:val="47DC529C"/>
    <w:rsid w:val="48292E18"/>
    <w:rsid w:val="48846FD2"/>
    <w:rsid w:val="48B87BF5"/>
    <w:rsid w:val="48E41011"/>
    <w:rsid w:val="497F0082"/>
    <w:rsid w:val="4A022010"/>
    <w:rsid w:val="4A7E58F6"/>
    <w:rsid w:val="4B203138"/>
    <w:rsid w:val="4B4C0AC8"/>
    <w:rsid w:val="4BC50953"/>
    <w:rsid w:val="4C3B6973"/>
    <w:rsid w:val="4CC67D14"/>
    <w:rsid w:val="4D5F34B0"/>
    <w:rsid w:val="4D7E6C62"/>
    <w:rsid w:val="4DF756CC"/>
    <w:rsid w:val="4E0728D3"/>
    <w:rsid w:val="4E4D260C"/>
    <w:rsid w:val="4E7673D7"/>
    <w:rsid w:val="4ED30CE9"/>
    <w:rsid w:val="50675EF1"/>
    <w:rsid w:val="51362805"/>
    <w:rsid w:val="513B2711"/>
    <w:rsid w:val="51D11647"/>
    <w:rsid w:val="51F14E86"/>
    <w:rsid w:val="5224403B"/>
    <w:rsid w:val="52874ED7"/>
    <w:rsid w:val="536A41E2"/>
    <w:rsid w:val="54444A33"/>
    <w:rsid w:val="546E5A28"/>
    <w:rsid w:val="54E82F5B"/>
    <w:rsid w:val="550E5A4B"/>
    <w:rsid w:val="552F07A8"/>
    <w:rsid w:val="56285DB7"/>
    <w:rsid w:val="564141DA"/>
    <w:rsid w:val="569A4620"/>
    <w:rsid w:val="56A03DFE"/>
    <w:rsid w:val="56C134B9"/>
    <w:rsid w:val="57AB5981"/>
    <w:rsid w:val="587174F6"/>
    <w:rsid w:val="58A00E5C"/>
    <w:rsid w:val="592600E1"/>
    <w:rsid w:val="59D8639A"/>
    <w:rsid w:val="5A4E3986"/>
    <w:rsid w:val="5A8D4F60"/>
    <w:rsid w:val="5B946275"/>
    <w:rsid w:val="5BA65130"/>
    <w:rsid w:val="5BE85FB8"/>
    <w:rsid w:val="5D08632F"/>
    <w:rsid w:val="5D497818"/>
    <w:rsid w:val="5DD45079"/>
    <w:rsid w:val="5E6722B3"/>
    <w:rsid w:val="5EC63978"/>
    <w:rsid w:val="5F6451A6"/>
    <w:rsid w:val="5FA27868"/>
    <w:rsid w:val="60F97498"/>
    <w:rsid w:val="620F6680"/>
    <w:rsid w:val="6243457B"/>
    <w:rsid w:val="62DF7484"/>
    <w:rsid w:val="634467FD"/>
    <w:rsid w:val="642514CE"/>
    <w:rsid w:val="654F0D8C"/>
    <w:rsid w:val="65DF0A5F"/>
    <w:rsid w:val="65EC47DA"/>
    <w:rsid w:val="65F44C9A"/>
    <w:rsid w:val="677B47B7"/>
    <w:rsid w:val="67CD542A"/>
    <w:rsid w:val="68167386"/>
    <w:rsid w:val="681E5CE2"/>
    <w:rsid w:val="681F3395"/>
    <w:rsid w:val="687D3EF9"/>
    <w:rsid w:val="68C6679F"/>
    <w:rsid w:val="69616496"/>
    <w:rsid w:val="699E537C"/>
    <w:rsid w:val="69E515F3"/>
    <w:rsid w:val="69FE1BA8"/>
    <w:rsid w:val="6A0B5C8C"/>
    <w:rsid w:val="6ADE23B0"/>
    <w:rsid w:val="6AF04B82"/>
    <w:rsid w:val="6DB75453"/>
    <w:rsid w:val="6DBF2601"/>
    <w:rsid w:val="6EFD5087"/>
    <w:rsid w:val="702427EE"/>
    <w:rsid w:val="71015D2D"/>
    <w:rsid w:val="7117022F"/>
    <w:rsid w:val="72A0260C"/>
    <w:rsid w:val="73154520"/>
    <w:rsid w:val="7399224D"/>
    <w:rsid w:val="73EB1756"/>
    <w:rsid w:val="74B35A6D"/>
    <w:rsid w:val="79A33E26"/>
    <w:rsid w:val="7B053E71"/>
    <w:rsid w:val="7B6716F8"/>
    <w:rsid w:val="7C3A6597"/>
    <w:rsid w:val="7C8D48E6"/>
    <w:rsid w:val="7E486D4A"/>
    <w:rsid w:val="7EBF1417"/>
    <w:rsid w:val="7ECB107D"/>
    <w:rsid w:val="7ED03198"/>
    <w:rsid w:val="7F7823F3"/>
    <w:rsid w:val="7FAB33F5"/>
    <w:rsid w:val="7FFF1C70"/>
    <w:rsid w:val="9EDF6DA2"/>
    <w:rsid w:val="F6BFCB7C"/>
    <w:rsid w:val="FF7F6424"/>
    <w:rsid w:val="FFDEEB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iPriority="99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iPriority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qFormat="1" w:unhideWhenUsed="0" w:uiPriority="0" w:semiHidden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iPriority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思源宋体 CN Heavy" w:hAnsi="思源宋体 CN Heavy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26"/>
    <w:qFormat/>
    <w:uiPriority w:val="0"/>
    <w:pPr>
      <w:adjustRightInd w:val="0"/>
      <w:snapToGrid w:val="0"/>
      <w:spacing w:before="100" w:beforeLines="100" w:after="50" w:afterLines="50" w:line="360" w:lineRule="auto"/>
      <w:jc w:val="center"/>
      <w:outlineLvl w:val="0"/>
    </w:pPr>
    <w:rPr>
      <w:rFonts w:ascii="思源黑体 CN Bold" w:eastAsia="思源黑体 CN Bold"/>
      <w:bCs/>
      <w:kern w:val="44"/>
      <w:sz w:val="36"/>
      <w:szCs w:val="44"/>
    </w:rPr>
  </w:style>
  <w:style w:type="paragraph" w:styleId="3">
    <w:name w:val="heading 2"/>
    <w:basedOn w:val="1"/>
    <w:next w:val="1"/>
    <w:link w:val="27"/>
    <w:unhideWhenUsed/>
    <w:qFormat/>
    <w:uiPriority w:val="0"/>
    <w:pPr>
      <w:adjustRightInd w:val="0"/>
      <w:snapToGrid w:val="0"/>
      <w:spacing w:before="50" w:beforeLines="50" w:after="50" w:afterLines="50" w:line="312" w:lineRule="auto"/>
      <w:outlineLvl w:val="1"/>
    </w:pPr>
    <w:rPr>
      <w:rFonts w:ascii="思源黑体 CN Medium" w:eastAsia="思源黑体 CN Medium" w:cstheme="majorBidi"/>
      <w:bCs/>
      <w:sz w:val="28"/>
      <w:szCs w:val="32"/>
    </w:rPr>
  </w:style>
  <w:style w:type="paragraph" w:styleId="4">
    <w:name w:val="heading 3"/>
    <w:basedOn w:val="1"/>
    <w:next w:val="1"/>
    <w:link w:val="30"/>
    <w:unhideWhenUsed/>
    <w:qFormat/>
    <w:uiPriority w:val="0"/>
    <w:pPr>
      <w:keepNext/>
      <w:keepLines/>
      <w:spacing w:before="260" w:after="260" w:line="413" w:lineRule="auto"/>
      <w:outlineLvl w:val="2"/>
    </w:pPr>
    <w:rPr>
      <w:b/>
      <w:sz w:val="24"/>
    </w:rPr>
  </w:style>
  <w:style w:type="paragraph" w:styleId="5">
    <w:name w:val="heading 4"/>
    <w:basedOn w:val="1"/>
    <w:next w:val="1"/>
    <w:unhideWhenUsed/>
    <w:qFormat/>
    <w:uiPriority w:val="0"/>
    <w:pPr>
      <w:keepNext/>
      <w:keepLines/>
      <w:spacing w:before="280" w:after="290" w:line="372" w:lineRule="auto"/>
      <w:outlineLvl w:val="3"/>
    </w:pPr>
    <w:rPr>
      <w:rFonts w:ascii="Arial" w:hAnsi="Arial" w:eastAsia="黑体"/>
      <w:b/>
      <w:sz w:val="28"/>
    </w:rPr>
  </w:style>
  <w:style w:type="paragraph" w:styleId="6">
    <w:name w:val="heading 5"/>
    <w:basedOn w:val="1"/>
    <w:next w:val="1"/>
    <w:unhideWhenUsed/>
    <w:qFormat/>
    <w:uiPriority w:val="0"/>
    <w:pPr>
      <w:keepNext/>
      <w:keepLines/>
      <w:spacing w:before="280" w:after="290" w:line="372" w:lineRule="auto"/>
      <w:outlineLvl w:val="4"/>
    </w:pPr>
    <w:rPr>
      <w:b/>
      <w:sz w:val="28"/>
    </w:rPr>
  </w:style>
  <w:style w:type="character" w:default="1" w:styleId="20">
    <w:name w:val="Default Paragraph Font"/>
    <w:semiHidden/>
    <w:unhideWhenUsed/>
    <w:qFormat/>
    <w:uiPriority w:val="1"/>
  </w:style>
  <w:style w:type="table" w:default="1" w:styleId="1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Document Map"/>
    <w:basedOn w:val="1"/>
    <w:unhideWhenUsed/>
    <w:qFormat/>
    <w:uiPriority w:val="99"/>
    <w:pPr>
      <w:autoSpaceDE w:val="0"/>
      <w:autoSpaceDN w:val="0"/>
      <w:jc w:val="center"/>
    </w:pPr>
    <w:rPr>
      <w:b/>
      <w:szCs w:val="18"/>
    </w:rPr>
  </w:style>
  <w:style w:type="paragraph" w:styleId="8">
    <w:name w:val="annotation text"/>
    <w:basedOn w:val="1"/>
    <w:qFormat/>
    <w:uiPriority w:val="0"/>
    <w:pPr>
      <w:jc w:val="left"/>
    </w:pPr>
  </w:style>
  <w:style w:type="paragraph" w:styleId="9">
    <w:name w:val="Body Text"/>
    <w:basedOn w:val="1"/>
    <w:semiHidden/>
    <w:qFormat/>
    <w:uiPriority w:val="0"/>
    <w:rPr>
      <w:rFonts w:ascii="Arial" w:hAnsi="Arial" w:eastAsia="Arial" w:cs="Arial"/>
      <w:szCs w:val="21"/>
      <w:lang w:eastAsia="en-US"/>
    </w:rPr>
  </w:style>
  <w:style w:type="paragraph" w:styleId="10">
    <w:name w:val="toc 3"/>
    <w:basedOn w:val="1"/>
    <w:next w:val="1"/>
    <w:qFormat/>
    <w:uiPriority w:val="0"/>
    <w:pPr>
      <w:ind w:left="420" w:leftChars="200" w:firstLine="600" w:firstLineChars="200"/>
    </w:pPr>
    <w:rPr>
      <w:b/>
    </w:rPr>
  </w:style>
  <w:style w:type="paragraph" w:styleId="11">
    <w:name w:val="footer"/>
    <w:basedOn w:val="1"/>
    <w:link w:val="24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2">
    <w:name w:val="header"/>
    <w:basedOn w:val="1"/>
    <w:link w:val="23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3">
    <w:name w:val="toc 1"/>
    <w:basedOn w:val="1"/>
    <w:next w:val="1"/>
    <w:autoRedefine/>
    <w:qFormat/>
    <w:uiPriority w:val="39"/>
    <w:pPr>
      <w:tabs>
        <w:tab w:val="right" w:leader="dot" w:pos="8834"/>
      </w:tabs>
      <w:adjustRightInd w:val="0"/>
      <w:snapToGrid w:val="0"/>
      <w:spacing w:line="252" w:lineRule="auto"/>
      <w:ind w:right="420" w:rightChars="200"/>
    </w:pPr>
    <w:rPr>
      <w:rFonts w:ascii="思源黑体 CN Medium" w:hAnsi="思源黑体 CN Medium" w:eastAsia="宋体"/>
      <w:b/>
      <w:sz w:val="24"/>
    </w:rPr>
  </w:style>
  <w:style w:type="paragraph" w:styleId="14">
    <w:name w:val="toc 2"/>
    <w:basedOn w:val="1"/>
    <w:next w:val="1"/>
    <w:autoRedefine/>
    <w:qFormat/>
    <w:uiPriority w:val="39"/>
    <w:pPr>
      <w:adjustRightInd w:val="0"/>
      <w:snapToGrid w:val="0"/>
      <w:spacing w:line="288" w:lineRule="auto"/>
      <w:ind w:left="420" w:leftChars="200" w:right="200" w:rightChars="200"/>
    </w:pPr>
    <w:rPr>
      <w:rFonts w:ascii="思源黑体 CN Regular" w:hAnsi="思源黑体 CN Regular" w:eastAsia="宋体"/>
      <w:b/>
      <w:sz w:val="24"/>
    </w:rPr>
  </w:style>
  <w:style w:type="paragraph" w:styleId="15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16">
    <w:name w:val="Title"/>
    <w:basedOn w:val="2"/>
    <w:next w:val="1"/>
    <w:qFormat/>
    <w:uiPriority w:val="10"/>
    <w:pPr>
      <w:spacing w:after="312"/>
    </w:pPr>
  </w:style>
  <w:style w:type="table" w:styleId="18">
    <w:name w:val="Table Grid"/>
    <w:basedOn w:val="17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19">
    <w:name w:val="Table Grid 5"/>
    <w:basedOn w:val="17"/>
    <w:qFormat/>
    <w:uiPriority w:val="0"/>
    <w:pPr>
      <w:widowControl w:val="0"/>
      <w:jc w:val="both"/>
    </w:p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tblPr/>
      <w:tcPr>
        <w:tcBorders>
          <w:top w:val="nil"/>
          <w:left w:val="single" w:color="000000" w:sz="12" w:space="0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single" w:color="000000" w:sz="6" w:space="0"/>
          <w:tr2bl w:val="nil"/>
        </w:tcBorders>
      </w:tcPr>
    </w:tblStylePr>
  </w:style>
  <w:style w:type="character" w:styleId="21">
    <w:name w:val="Strong"/>
    <w:basedOn w:val="20"/>
    <w:qFormat/>
    <w:uiPriority w:val="0"/>
    <w:rPr>
      <w:b/>
    </w:rPr>
  </w:style>
  <w:style w:type="character" w:styleId="22">
    <w:name w:val="Hyperlink"/>
    <w:basedOn w:val="20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23">
    <w:name w:val="页眉 字符"/>
    <w:basedOn w:val="20"/>
    <w:link w:val="1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24">
    <w:name w:val="页脚 字符"/>
    <w:basedOn w:val="20"/>
    <w:link w:val="11"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25">
    <w:name w:val="List Paragraph"/>
    <w:basedOn w:val="1"/>
    <w:qFormat/>
    <w:uiPriority w:val="99"/>
    <w:pPr>
      <w:ind w:firstLine="420" w:firstLineChars="200"/>
    </w:pPr>
  </w:style>
  <w:style w:type="character" w:customStyle="1" w:styleId="26">
    <w:name w:val="标题 1 字符"/>
    <w:basedOn w:val="20"/>
    <w:link w:val="2"/>
    <w:qFormat/>
    <w:uiPriority w:val="0"/>
    <w:rPr>
      <w:rFonts w:ascii="思源黑体 CN Bold" w:hAnsi="思源宋体 CN Heavy" w:eastAsia="思源黑体 CN Bold" w:cstheme="minorBidi"/>
      <w:bCs/>
      <w:kern w:val="44"/>
      <w:sz w:val="36"/>
      <w:szCs w:val="44"/>
    </w:rPr>
  </w:style>
  <w:style w:type="character" w:customStyle="1" w:styleId="27">
    <w:name w:val="标题 2 字符"/>
    <w:basedOn w:val="20"/>
    <w:link w:val="3"/>
    <w:qFormat/>
    <w:uiPriority w:val="0"/>
    <w:rPr>
      <w:rFonts w:ascii="思源黑体 CN Medium" w:hAnsi="思源宋体 CN Heavy" w:eastAsia="思源黑体 CN Medium" w:cstheme="majorBidi"/>
      <w:bCs/>
      <w:kern w:val="2"/>
      <w:sz w:val="28"/>
      <w:szCs w:val="32"/>
    </w:rPr>
  </w:style>
  <w:style w:type="paragraph" w:customStyle="1" w:styleId="28">
    <w:name w:val="Table Text"/>
    <w:basedOn w:val="1"/>
    <w:semiHidden/>
    <w:qFormat/>
    <w:uiPriority w:val="0"/>
    <w:pPr>
      <w:widowControl/>
      <w:kinsoku w:val="0"/>
      <w:autoSpaceDE w:val="0"/>
      <w:autoSpaceDN w:val="0"/>
      <w:adjustRightInd w:val="0"/>
      <w:snapToGrid w:val="0"/>
      <w:jc w:val="center"/>
      <w:textAlignment w:val="baseline"/>
    </w:pPr>
    <w:rPr>
      <w:rFonts w:ascii="Times New Roman" w:hAnsi="Times New Roman" w:eastAsia="仿宋" w:cs="宋体"/>
      <w:b/>
      <w:snapToGrid w:val="0"/>
      <w:color w:val="000000"/>
      <w:kern w:val="0"/>
      <w:szCs w:val="31"/>
      <w:lang w:eastAsia="en-US"/>
    </w:rPr>
  </w:style>
  <w:style w:type="table" w:customStyle="1" w:styleId="29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0">
    <w:name w:val="标题 3 字符"/>
    <w:link w:val="4"/>
    <w:qFormat/>
    <w:uiPriority w:val="0"/>
    <w:rPr>
      <w:rFonts w:ascii="思源宋体 CN Heavy" w:hAnsi="思源宋体 CN Heavy"/>
      <w:b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8" Type="http://schemas.openxmlformats.org/officeDocument/2006/relationships/image" Target="media/image1.png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customXml" Target="../customXml/item2.xml"/><Relationship Id="rId18" Type="http://schemas.openxmlformats.org/officeDocument/2006/relationships/numbering" Target="numbering.xml"/><Relationship Id="rId17" Type="http://schemas.openxmlformats.org/officeDocument/2006/relationships/customXml" Target="../customXml/item1.xml"/><Relationship Id="rId16" Type="http://schemas.openxmlformats.org/officeDocument/2006/relationships/image" Target="media/image9.png"/><Relationship Id="rId15" Type="http://schemas.openxmlformats.org/officeDocument/2006/relationships/image" Target="media/image8.png"/><Relationship Id="rId14" Type="http://schemas.openxmlformats.org/officeDocument/2006/relationships/image" Target="media/image7.png"/><Relationship Id="rId13" Type="http://schemas.openxmlformats.org/officeDocument/2006/relationships/image" Target="media/image6.png"/><Relationship Id="rId12" Type="http://schemas.openxmlformats.org/officeDocument/2006/relationships/image" Target="media/image5.png"/><Relationship Id="rId11" Type="http://schemas.openxmlformats.org/officeDocument/2006/relationships/image" Target="media/image4.pn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21016;&#20339;&#21191;\AppData\Roaming\kingsoft\office6\templates\download\3ebcc03f674a10e0c47f70b759ef8d6d\&#26412;&#31185;&#27605;&#19994;&#35770;&#25991;&#27605;&#19994;&#35774;&#35745;&#27169;&#26495;&#65288;&#36890;&#29992;&#29256;&#65289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CFBD8D98-DEAB-4A04-ADD5-FE5B27F0E71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本科毕业论文毕业设计模板（通用版）.docx</Template>
  <Pages>4</Pages>
  <Words>1772</Words>
  <Characters>1927</Characters>
  <Lines>711</Lines>
  <Paragraphs>607</Paragraphs>
  <TotalTime>1</TotalTime>
  <ScaleCrop>false</ScaleCrop>
  <LinksUpToDate>false</LinksUpToDate>
  <CharactersWithSpaces>1950</CharactersWithSpaces>
  <Application>WPS Office_12.8.2.18205_F1E327BC-269C-435d-A152-05C5408002CA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2025-04-13T12:11:00Z</dcterms:created>
  <dc:creator>微信用户</dc:creator>
  <cp:lastModifiedBy>何康宁</cp:lastModifiedBy>
  <dcterms:modified xsi:type="dcterms:W3CDTF">2025-06-30T07:08:23Z</dcterms:modified>
  <cp:revision>57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2052-12.8.2.18205</vt:lpwstr>
  </property>
  <property fmtid="{D5CDD505-2E9C-101B-9397-08002B2CF9AE}" pid="3" name="ICV">
    <vt:lpwstr>CA29A35A285C4E3AA75521D5BAD69891_13</vt:lpwstr>
  </property>
  <property fmtid="{D5CDD505-2E9C-101B-9397-08002B2CF9AE}" pid="4" name="KSOTemplateUUID">
    <vt:lpwstr>v1.0_mb_nh0y0lEGo0/ukYwxG46/TQ==</vt:lpwstr>
  </property>
  <property fmtid="{D5CDD505-2E9C-101B-9397-08002B2CF9AE}" pid="5" name="KSOTemplateDocerSaveRecord">
    <vt:lpwstr>eyJoZGlkIjoiZTg5NGY0ZGYxYTRhMmIwOTc0OWNiNjhmOGQ3ODU5NmIiLCJ1c2VySWQiOiIxMjU2MzIyODc4In0=</vt:lpwstr>
  </property>
</Properties>
</file>